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1EEC" w14:textId="140F1343" w:rsidR="00072A32" w:rsidRPr="00B35A17" w:rsidRDefault="00B77D0B" w:rsidP="005C7966">
      <w:pPr>
        <w:widowControl/>
        <w:spacing w:after="240" w:line="360" w:lineRule="auto"/>
        <w:jc w:val="center"/>
        <w:rPr>
          <w:rFonts w:eastAsia="Calibri"/>
          <w:b/>
          <w:sz w:val="25"/>
          <w:szCs w:val="25"/>
          <w:lang w:val="es-HN"/>
        </w:rPr>
      </w:pPr>
      <w:r w:rsidRPr="00B35A17">
        <w:rPr>
          <w:rFonts w:eastAsia="Calibri"/>
          <w:b/>
          <w:sz w:val="25"/>
          <w:szCs w:val="25"/>
          <w:lang w:val="es-HN"/>
        </w:rPr>
        <w:t>DICTAMEN</w:t>
      </w:r>
    </w:p>
    <w:p w14:paraId="2EE09048" w14:textId="707ABC92" w:rsidR="00B77D0B" w:rsidRPr="00B35A17" w:rsidRDefault="00B77D0B" w:rsidP="005C7966">
      <w:pPr>
        <w:spacing w:line="360" w:lineRule="auto"/>
        <w:jc w:val="both"/>
        <w:rPr>
          <w:rFonts w:eastAsia="Calibri"/>
          <w:sz w:val="25"/>
          <w:szCs w:val="25"/>
          <w:lang w:val="es-HN"/>
        </w:rPr>
      </w:pPr>
      <w:r w:rsidRPr="00B35A17">
        <w:rPr>
          <w:rFonts w:eastAsia="Calibri"/>
          <w:sz w:val="25"/>
          <w:szCs w:val="25"/>
          <w:lang w:val="es-HN"/>
        </w:rPr>
        <w:t xml:space="preserve">Los suscritos miembros de la </w:t>
      </w:r>
      <w:r w:rsidRPr="00B35A17">
        <w:rPr>
          <w:rFonts w:eastAsia="Calibri"/>
          <w:b/>
          <w:sz w:val="25"/>
          <w:szCs w:val="25"/>
          <w:lang w:val="es-HN"/>
        </w:rPr>
        <w:t>COMISIÓN</w:t>
      </w:r>
      <w:r w:rsidR="00264080" w:rsidRPr="00B35A17">
        <w:rPr>
          <w:rFonts w:eastAsia="Calibri"/>
          <w:b/>
          <w:sz w:val="25"/>
          <w:szCs w:val="25"/>
          <w:lang w:val="es-HN"/>
        </w:rPr>
        <w:t xml:space="preserve"> ESPECIAL</w:t>
      </w:r>
      <w:r w:rsidR="00F62E7A" w:rsidRPr="00B35A17">
        <w:rPr>
          <w:rFonts w:eastAsia="Calibri"/>
          <w:b/>
          <w:sz w:val="25"/>
          <w:szCs w:val="25"/>
          <w:lang w:val="es-HN"/>
        </w:rPr>
        <w:t xml:space="preserve">, </w:t>
      </w:r>
      <w:r w:rsidR="00A611D8" w:rsidRPr="00B35A17">
        <w:rPr>
          <w:sz w:val="25"/>
          <w:szCs w:val="25"/>
          <w:lang w:val="es-MX"/>
        </w:rPr>
        <w:t xml:space="preserve">designados por la Junta Directiva de este Congreso </w:t>
      </w:r>
      <w:r w:rsidR="00085EC7" w:rsidRPr="00B35A17">
        <w:rPr>
          <w:sz w:val="25"/>
          <w:szCs w:val="25"/>
          <w:lang w:val="es-MX"/>
        </w:rPr>
        <w:t>Nacional, para</w:t>
      </w:r>
      <w:r w:rsidR="00A611D8" w:rsidRPr="00B35A17">
        <w:rPr>
          <w:sz w:val="25"/>
          <w:szCs w:val="25"/>
          <w:lang w:val="es-MX"/>
        </w:rPr>
        <w:t xml:space="preserve"> emitir Dictamen en relación </w:t>
      </w:r>
      <w:r w:rsidR="00085EC7" w:rsidRPr="00B35A17">
        <w:rPr>
          <w:sz w:val="25"/>
          <w:szCs w:val="25"/>
          <w:lang w:val="es-MX"/>
        </w:rPr>
        <w:t xml:space="preserve">Proyecto de Decreto orientado </w:t>
      </w:r>
      <w:r w:rsidR="00A46D78" w:rsidRPr="00B35A17">
        <w:rPr>
          <w:sz w:val="25"/>
          <w:szCs w:val="25"/>
          <w:lang w:val="es-MX"/>
        </w:rPr>
        <w:t>a</w:t>
      </w:r>
      <w:r w:rsidR="00A95BC0" w:rsidRPr="00B35A17">
        <w:rPr>
          <w:sz w:val="25"/>
          <w:szCs w:val="25"/>
          <w:lang w:val="es-ES"/>
        </w:rPr>
        <w:t xml:space="preserve"> </w:t>
      </w:r>
      <w:r w:rsidR="00A95BC0" w:rsidRPr="00B35A17">
        <w:rPr>
          <w:sz w:val="25"/>
          <w:szCs w:val="25"/>
          <w:lang w:val="es-ES"/>
        </w:rPr>
        <w:t xml:space="preserve">Declarar Estado de </w:t>
      </w:r>
      <w:r w:rsidR="0043594C" w:rsidRPr="00B35A17">
        <w:rPr>
          <w:sz w:val="25"/>
          <w:szCs w:val="25"/>
          <w:lang w:val="es-ES"/>
        </w:rPr>
        <w:t>“</w:t>
      </w:r>
      <w:r w:rsidR="00A039C6" w:rsidRPr="00B35A17">
        <w:rPr>
          <w:b/>
          <w:sz w:val="25"/>
          <w:szCs w:val="25"/>
          <w:lang w:val="es-ES"/>
        </w:rPr>
        <w:t>Emergencia Fiscal y Financiera del Sector Público</w:t>
      </w:r>
      <w:r w:rsidR="0043594C" w:rsidRPr="00B35A17">
        <w:rPr>
          <w:sz w:val="25"/>
          <w:szCs w:val="25"/>
          <w:lang w:val="es-ES"/>
        </w:rPr>
        <w:t>”</w:t>
      </w:r>
      <w:r w:rsidR="00A039C6" w:rsidRPr="00B35A17">
        <w:rPr>
          <w:sz w:val="25"/>
          <w:szCs w:val="25"/>
          <w:lang w:val="es-ES"/>
        </w:rPr>
        <w:t xml:space="preserve"> </w:t>
      </w:r>
      <w:r w:rsidR="00A95BC0" w:rsidRPr="00B35A17">
        <w:rPr>
          <w:sz w:val="25"/>
          <w:szCs w:val="25"/>
          <w:lang w:val="es-ES"/>
        </w:rPr>
        <w:t xml:space="preserve">y </w:t>
      </w:r>
      <w:r w:rsidR="000E158E" w:rsidRPr="00B35A17">
        <w:rPr>
          <w:b/>
          <w:color w:val="000000"/>
          <w:sz w:val="25"/>
          <w:szCs w:val="25"/>
          <w:shd w:val="clear" w:color="auto" w:fill="FFFFFF"/>
          <w:lang w:val="es-MX"/>
        </w:rPr>
        <w:t xml:space="preserve">Reformar </w:t>
      </w:r>
      <w:r w:rsidR="00A95BC0" w:rsidRPr="00B35A17">
        <w:rPr>
          <w:b/>
          <w:sz w:val="25"/>
          <w:szCs w:val="25"/>
          <w:lang w:val="es-ES"/>
        </w:rPr>
        <w:t xml:space="preserve">50 y 51 del Decreto No.107-2021 del 10 de diciembre de 2021 y publicado en el Diario Oficial “La Gaceta” No.35,800 del 17 de diciembre de 2021, </w:t>
      </w:r>
      <w:r w:rsidR="00F67AB3" w:rsidRPr="00B35A17">
        <w:rPr>
          <w:sz w:val="25"/>
          <w:szCs w:val="25"/>
          <w:lang w:val="es-ES"/>
        </w:rPr>
        <w:t>contentivo del</w:t>
      </w:r>
      <w:r w:rsidR="00F67AB3" w:rsidRPr="00B35A17">
        <w:rPr>
          <w:b/>
          <w:sz w:val="25"/>
          <w:szCs w:val="25"/>
          <w:lang w:val="es-ES"/>
        </w:rPr>
        <w:t xml:space="preserve"> Presupuesto General de Ingresos y Egresos de la República y sus Disposiciones Generales para el Ejercicio Fiscal 2022</w:t>
      </w:r>
      <w:r w:rsidR="000E158E" w:rsidRPr="00B35A17">
        <w:rPr>
          <w:rFonts w:eastAsia="Calibri"/>
          <w:sz w:val="25"/>
          <w:szCs w:val="25"/>
          <w:lang w:val="es-HN"/>
        </w:rPr>
        <w:t>; presentado</w:t>
      </w:r>
      <w:r w:rsidRPr="00B35A17">
        <w:rPr>
          <w:rFonts w:eastAsia="Calibri"/>
          <w:sz w:val="25"/>
          <w:szCs w:val="25"/>
          <w:lang w:val="es-HN"/>
        </w:rPr>
        <w:t xml:space="preserve"> </w:t>
      </w:r>
      <w:r w:rsidR="00F62E7A" w:rsidRPr="00B35A17">
        <w:rPr>
          <w:rFonts w:eastAsia="Calibri"/>
          <w:sz w:val="25"/>
          <w:szCs w:val="25"/>
          <w:lang w:val="es-HN"/>
        </w:rPr>
        <w:t>a la Consider</w:t>
      </w:r>
      <w:r w:rsidR="000E158E" w:rsidRPr="00B35A17">
        <w:rPr>
          <w:rFonts w:eastAsia="Calibri"/>
          <w:sz w:val="25"/>
          <w:szCs w:val="25"/>
          <w:lang w:val="es-HN"/>
        </w:rPr>
        <w:t>ación del</w:t>
      </w:r>
      <w:r w:rsidR="00857DC0" w:rsidRPr="00B35A17">
        <w:rPr>
          <w:rFonts w:eastAsia="Calibri"/>
          <w:sz w:val="25"/>
          <w:szCs w:val="25"/>
          <w:lang w:val="es-HN"/>
        </w:rPr>
        <w:t xml:space="preserve"> Pleno por</w:t>
      </w:r>
      <w:r w:rsidR="000E158E" w:rsidRPr="00B35A17">
        <w:rPr>
          <w:rFonts w:eastAsia="Calibri"/>
          <w:sz w:val="25"/>
          <w:szCs w:val="25"/>
          <w:lang w:val="es-HN"/>
        </w:rPr>
        <w:t xml:space="preserve"> el Poder Ejecutivo a través del Secretari</w:t>
      </w:r>
      <w:r w:rsidR="00832B47" w:rsidRPr="00B35A17">
        <w:rPr>
          <w:rFonts w:eastAsia="Calibri"/>
          <w:sz w:val="25"/>
          <w:szCs w:val="25"/>
          <w:lang w:val="es-HN"/>
        </w:rPr>
        <w:t>a</w:t>
      </w:r>
      <w:r w:rsidR="000E158E" w:rsidRPr="00B35A17">
        <w:rPr>
          <w:rFonts w:eastAsia="Calibri"/>
          <w:sz w:val="25"/>
          <w:szCs w:val="25"/>
          <w:lang w:val="es-HN"/>
        </w:rPr>
        <w:t xml:space="preserve"> de Estado en el Despacho de </w:t>
      </w:r>
      <w:r w:rsidR="00832B47" w:rsidRPr="00B35A17">
        <w:rPr>
          <w:rFonts w:eastAsia="Calibri"/>
          <w:sz w:val="25"/>
          <w:szCs w:val="25"/>
          <w:lang w:val="es-HN"/>
        </w:rPr>
        <w:t xml:space="preserve">Finanzas Abogada </w:t>
      </w:r>
      <w:r w:rsidR="00832B47" w:rsidRPr="00B35A17">
        <w:rPr>
          <w:rFonts w:eastAsia="Calibri"/>
          <w:b/>
          <w:sz w:val="25"/>
          <w:szCs w:val="25"/>
          <w:lang w:val="es-HN"/>
        </w:rPr>
        <w:t>RIXI MONCADA</w:t>
      </w:r>
      <w:r w:rsidR="002E6061" w:rsidRPr="00B35A17">
        <w:rPr>
          <w:rFonts w:eastAsia="Calibri"/>
          <w:sz w:val="25"/>
          <w:szCs w:val="25"/>
          <w:lang w:val="es-HN"/>
        </w:rPr>
        <w:t xml:space="preserve">, </w:t>
      </w:r>
      <w:r w:rsidRPr="00B35A17">
        <w:rPr>
          <w:rFonts w:eastAsia="Calibri"/>
          <w:sz w:val="25"/>
          <w:szCs w:val="25"/>
          <w:lang w:val="es-HN"/>
        </w:rPr>
        <w:t>sobre la tarea encomendada</w:t>
      </w:r>
      <w:r w:rsidR="007C5D36" w:rsidRPr="00B35A17">
        <w:rPr>
          <w:rFonts w:eastAsia="Calibri"/>
          <w:sz w:val="25"/>
          <w:szCs w:val="25"/>
          <w:lang w:val="es-HN"/>
        </w:rPr>
        <w:t>,</w:t>
      </w:r>
      <w:r w:rsidRPr="00B35A17">
        <w:rPr>
          <w:rFonts w:eastAsia="Calibri"/>
          <w:sz w:val="25"/>
          <w:szCs w:val="25"/>
          <w:lang w:val="es-HN"/>
        </w:rPr>
        <w:t xml:space="preserve"> esta Comisión de Dictamen se pronuncia conforme a las consideraciones siguientes:</w:t>
      </w:r>
    </w:p>
    <w:p w14:paraId="5605731E" w14:textId="77777777" w:rsidR="0084037E" w:rsidRPr="00B35A17" w:rsidRDefault="0084037E" w:rsidP="005C7966">
      <w:pPr>
        <w:widowControl/>
        <w:spacing w:line="360" w:lineRule="auto"/>
        <w:jc w:val="both"/>
        <w:rPr>
          <w:rFonts w:eastAsia="Calibri"/>
          <w:sz w:val="25"/>
          <w:szCs w:val="25"/>
          <w:lang w:val="es-HN"/>
        </w:rPr>
      </w:pPr>
    </w:p>
    <w:p w14:paraId="4CA14977" w14:textId="005D6F4F" w:rsidR="00854755" w:rsidRPr="00B35A17" w:rsidRDefault="00B77D0B" w:rsidP="005C7966">
      <w:pPr>
        <w:widowControl/>
        <w:autoSpaceDE w:val="0"/>
        <w:autoSpaceDN w:val="0"/>
        <w:adjustRightInd w:val="0"/>
        <w:spacing w:after="100" w:afterAutospacing="1" w:line="360" w:lineRule="auto"/>
        <w:jc w:val="both"/>
        <w:rPr>
          <w:rFonts w:eastAsia="Calibri"/>
          <w:sz w:val="25"/>
          <w:szCs w:val="25"/>
          <w:lang w:val="es-MX"/>
        </w:rPr>
      </w:pPr>
      <w:r w:rsidRPr="00B35A17">
        <w:rPr>
          <w:rFonts w:eastAsia="Calibri"/>
          <w:b/>
          <w:sz w:val="25"/>
          <w:szCs w:val="25"/>
          <w:lang w:val="es-HN"/>
        </w:rPr>
        <w:t>PRIMERO:</w:t>
      </w:r>
      <w:r w:rsidRPr="00B35A17">
        <w:rPr>
          <w:rFonts w:eastAsia="Calibri"/>
          <w:sz w:val="25"/>
          <w:szCs w:val="25"/>
          <w:lang w:val="es-HN"/>
        </w:rPr>
        <w:t xml:space="preserve"> </w:t>
      </w:r>
      <w:r w:rsidR="00832B47" w:rsidRPr="00B35A17">
        <w:rPr>
          <w:rFonts w:eastAsia="Calibri"/>
          <w:sz w:val="25"/>
          <w:szCs w:val="25"/>
          <w:lang w:val="es-HN"/>
        </w:rPr>
        <w:t xml:space="preserve">Que la Comisión Especial </w:t>
      </w:r>
      <w:r w:rsidR="00854755" w:rsidRPr="00B35A17">
        <w:rPr>
          <w:sz w:val="25"/>
          <w:szCs w:val="25"/>
          <w:lang w:val="es-MX"/>
        </w:rPr>
        <w:t>procedió a valorar los razonamientos que expone el proyectista para justificar la aprobación de este Decreto:</w:t>
      </w:r>
    </w:p>
    <w:p w14:paraId="3FC520E7" w14:textId="4070B24B" w:rsidR="00832B47" w:rsidRPr="00B35A17" w:rsidRDefault="00832B47" w:rsidP="00B35A17">
      <w:pPr>
        <w:pStyle w:val="Prrafodelista"/>
        <w:numPr>
          <w:ilvl w:val="0"/>
          <w:numId w:val="39"/>
        </w:numPr>
        <w:spacing w:line="360" w:lineRule="auto"/>
        <w:jc w:val="both"/>
        <w:rPr>
          <w:rFonts w:eastAsia="Times New Roman"/>
          <w:sz w:val="25"/>
          <w:szCs w:val="25"/>
          <w:lang w:val="es-ES" w:eastAsia="es-HN"/>
        </w:rPr>
      </w:pPr>
      <w:r w:rsidRPr="00B35A17">
        <w:rPr>
          <w:rFonts w:eastAsiaTheme="minorEastAsia"/>
          <w:bCs/>
          <w:color w:val="000000" w:themeColor="text1"/>
          <w:kern w:val="24"/>
          <w:sz w:val="25"/>
          <w:szCs w:val="25"/>
          <w:lang w:val="es-ES" w:eastAsia="es-HN"/>
        </w:rPr>
        <w:t>Como resultado de la revisión del Presupuesto Nacional de Ingresos y Egresos de la República</w:t>
      </w:r>
      <w:r w:rsidR="007737C4" w:rsidRPr="00B35A17">
        <w:rPr>
          <w:rFonts w:eastAsiaTheme="minorEastAsia"/>
          <w:bCs/>
          <w:color w:val="000000" w:themeColor="text1"/>
          <w:kern w:val="24"/>
          <w:sz w:val="25"/>
          <w:szCs w:val="25"/>
          <w:lang w:val="es-ES" w:eastAsia="es-HN"/>
        </w:rPr>
        <w:t xml:space="preserve"> para el ejercicio fiscal 2022</w:t>
      </w:r>
      <w:r w:rsidRPr="00B35A17">
        <w:rPr>
          <w:rFonts w:eastAsiaTheme="minorEastAsia"/>
          <w:bCs/>
          <w:color w:val="000000" w:themeColor="text1"/>
          <w:kern w:val="24"/>
          <w:sz w:val="25"/>
          <w:szCs w:val="25"/>
          <w:lang w:val="es-ES" w:eastAsia="es-HN"/>
        </w:rPr>
        <w:t xml:space="preserve">, </w:t>
      </w:r>
      <w:r w:rsidR="003C7787" w:rsidRPr="00B35A17">
        <w:rPr>
          <w:rFonts w:eastAsiaTheme="minorEastAsia"/>
          <w:bCs/>
          <w:color w:val="000000" w:themeColor="text1"/>
          <w:kern w:val="24"/>
          <w:sz w:val="25"/>
          <w:szCs w:val="25"/>
          <w:lang w:val="es-ES" w:eastAsia="es-HN"/>
        </w:rPr>
        <w:t xml:space="preserve">se ha </w:t>
      </w:r>
      <w:r w:rsidRPr="00B35A17">
        <w:rPr>
          <w:rFonts w:eastAsiaTheme="minorEastAsia"/>
          <w:bCs/>
          <w:color w:val="000000" w:themeColor="text1"/>
          <w:kern w:val="24"/>
          <w:sz w:val="25"/>
          <w:szCs w:val="25"/>
          <w:lang w:val="es-ES" w:eastAsia="es-HN"/>
        </w:rPr>
        <w:t xml:space="preserve">constatado la falta de legalidad y transparencia de este instrumento, </w:t>
      </w:r>
      <w:r w:rsidR="003C7787" w:rsidRPr="00B35A17">
        <w:rPr>
          <w:rFonts w:eastAsiaTheme="minorEastAsia"/>
          <w:bCs/>
          <w:color w:val="000000" w:themeColor="text1"/>
          <w:kern w:val="24"/>
          <w:sz w:val="25"/>
          <w:szCs w:val="25"/>
          <w:lang w:val="es-ES" w:eastAsia="es-HN"/>
        </w:rPr>
        <w:t xml:space="preserve">lo cual </w:t>
      </w:r>
      <w:r w:rsidRPr="00B35A17">
        <w:rPr>
          <w:rFonts w:eastAsiaTheme="minorEastAsia"/>
          <w:bCs/>
          <w:color w:val="000000" w:themeColor="text1"/>
          <w:kern w:val="24"/>
          <w:sz w:val="25"/>
          <w:szCs w:val="25"/>
          <w:lang w:val="es-ES" w:eastAsia="es-HN"/>
        </w:rPr>
        <w:t>favorece la corrupción, la ineficaci</w:t>
      </w:r>
      <w:r w:rsidR="00164927" w:rsidRPr="00B35A17">
        <w:rPr>
          <w:rFonts w:eastAsiaTheme="minorEastAsia"/>
          <w:bCs/>
          <w:color w:val="000000" w:themeColor="text1"/>
          <w:kern w:val="24"/>
          <w:sz w:val="25"/>
          <w:szCs w:val="25"/>
          <w:lang w:val="es-ES" w:eastAsia="es-HN"/>
        </w:rPr>
        <w:t xml:space="preserve">a e ineficiencia administrativa, el </w:t>
      </w:r>
      <w:r w:rsidRPr="00B35A17">
        <w:rPr>
          <w:rFonts w:eastAsiaTheme="minorEastAsia"/>
          <w:bCs/>
          <w:color w:val="000000" w:themeColor="text1"/>
          <w:kern w:val="24"/>
          <w:sz w:val="25"/>
          <w:szCs w:val="25"/>
          <w:lang w:val="es-ES" w:eastAsia="es-HN"/>
        </w:rPr>
        <w:t xml:space="preserve">documento </w:t>
      </w:r>
      <w:r w:rsidR="002F07B7" w:rsidRPr="00B35A17">
        <w:rPr>
          <w:rFonts w:eastAsiaTheme="minorEastAsia"/>
          <w:bCs/>
          <w:color w:val="000000" w:themeColor="text1"/>
          <w:kern w:val="24"/>
          <w:sz w:val="25"/>
          <w:szCs w:val="25"/>
          <w:lang w:val="es-ES" w:eastAsia="es-HN"/>
        </w:rPr>
        <w:t xml:space="preserve">de presupuesto </w:t>
      </w:r>
      <w:r w:rsidRPr="00B35A17">
        <w:rPr>
          <w:rFonts w:eastAsiaTheme="minorEastAsia"/>
          <w:bCs/>
          <w:color w:val="000000" w:themeColor="text1"/>
          <w:kern w:val="24"/>
          <w:sz w:val="25"/>
          <w:szCs w:val="25"/>
          <w:lang w:val="es-ES" w:eastAsia="es-HN"/>
        </w:rPr>
        <w:t>elaborado y aprobado en la anterior administración, para su ejecución en este año 2022 no contempla la d</w:t>
      </w:r>
      <w:r w:rsidRPr="00B35A17">
        <w:rPr>
          <w:rFonts w:eastAsiaTheme="minorEastAsia"/>
          <w:color w:val="000000" w:themeColor="text1"/>
          <w:kern w:val="24"/>
          <w:sz w:val="25"/>
          <w:szCs w:val="25"/>
          <w:lang w:val="es-ES" w:eastAsia="es-HN"/>
        </w:rPr>
        <w:t>euda histórica de la ENEE por L62,000.0 millones; no incluye ni refleja ningún compromiso derivado de los 70 Fideicomisos que se han suscrito, y de los cuales apenas 13 se encuentran registrados en la SEFIN, que ha efectuado transferencias por alrededor de L37,536.0 millones; tampoco contempla ninguna referencia a las 11 Asociaciones público-privadas</w:t>
      </w:r>
      <w:r w:rsidRPr="00B35A17">
        <w:rPr>
          <w:rFonts w:eastAsiaTheme="minorEastAsia"/>
          <w:b/>
          <w:bCs/>
          <w:color w:val="000000" w:themeColor="text1"/>
          <w:kern w:val="24"/>
          <w:sz w:val="25"/>
          <w:szCs w:val="25"/>
          <w:lang w:val="es-ES" w:eastAsia="es-HN"/>
        </w:rPr>
        <w:t xml:space="preserve"> </w:t>
      </w:r>
      <w:r w:rsidRPr="00B35A17">
        <w:rPr>
          <w:rFonts w:eastAsiaTheme="minorEastAsia"/>
          <w:color w:val="000000" w:themeColor="text1"/>
          <w:kern w:val="24"/>
          <w:sz w:val="25"/>
          <w:szCs w:val="25"/>
          <w:lang w:val="es-ES" w:eastAsia="es-HN"/>
        </w:rPr>
        <w:t xml:space="preserve">(U$1,694.0 millones); a la deuda de las Municipalidades, </w:t>
      </w:r>
      <w:r w:rsidR="003B6A0C" w:rsidRPr="00B35A17">
        <w:rPr>
          <w:rFonts w:eastAsiaTheme="minorEastAsia"/>
          <w:color w:val="000000" w:themeColor="text1"/>
          <w:kern w:val="24"/>
          <w:sz w:val="25"/>
          <w:szCs w:val="25"/>
          <w:lang w:val="es-ES" w:eastAsia="es-HN"/>
        </w:rPr>
        <w:t>HONDUTEL</w:t>
      </w:r>
      <w:r w:rsidRPr="00B35A17">
        <w:rPr>
          <w:rFonts w:eastAsiaTheme="minorEastAsia"/>
          <w:color w:val="000000" w:themeColor="text1"/>
          <w:kern w:val="24"/>
          <w:sz w:val="25"/>
          <w:szCs w:val="25"/>
          <w:lang w:val="es-ES" w:eastAsia="es-HN"/>
        </w:rPr>
        <w:t xml:space="preserve"> y SANAA. </w:t>
      </w:r>
      <w:r w:rsidR="003B6A0C" w:rsidRPr="00B35A17">
        <w:rPr>
          <w:rFonts w:eastAsiaTheme="minorEastAsia"/>
          <w:color w:val="000000" w:themeColor="text1"/>
          <w:kern w:val="24"/>
          <w:sz w:val="25"/>
          <w:szCs w:val="25"/>
          <w:lang w:val="es-ES" w:eastAsia="es-HN"/>
        </w:rPr>
        <w:t>Tampoco se hizo en el presupuesto una inclusión de f</w:t>
      </w:r>
      <w:r w:rsidRPr="00B35A17">
        <w:rPr>
          <w:rFonts w:eastAsiaTheme="minorEastAsia"/>
          <w:color w:val="000000" w:themeColor="text1"/>
          <w:kern w:val="24"/>
          <w:sz w:val="25"/>
          <w:szCs w:val="25"/>
          <w:lang w:val="es-ES" w:eastAsia="es-HN"/>
        </w:rPr>
        <w:t>ondos para pago de derechos laborales por demandas, desastres naturales y epidemias.</w:t>
      </w:r>
      <w:r w:rsidRPr="00B35A17">
        <w:rPr>
          <w:rFonts w:eastAsiaTheme="minorEastAsia"/>
          <w:color w:val="000000" w:themeColor="text1"/>
          <w:kern w:val="24"/>
          <w:sz w:val="25"/>
          <w:szCs w:val="25"/>
          <w:lang w:val="es-ES" w:eastAsia="es-HN"/>
        </w:rPr>
        <w:tab/>
      </w:r>
    </w:p>
    <w:p w14:paraId="088C13A4" w14:textId="77777777" w:rsidR="00832B47" w:rsidRPr="00B35A17" w:rsidRDefault="00832B47" w:rsidP="00B35A17">
      <w:pPr>
        <w:pStyle w:val="Prrafodelista"/>
        <w:spacing w:line="360" w:lineRule="auto"/>
        <w:ind w:left="1077"/>
        <w:jc w:val="both"/>
        <w:rPr>
          <w:rFonts w:eastAsiaTheme="minorEastAsia"/>
          <w:color w:val="000000" w:themeColor="text1"/>
          <w:kern w:val="24"/>
          <w:sz w:val="25"/>
          <w:szCs w:val="25"/>
          <w:lang w:val="es-ES" w:eastAsia="es-HN"/>
        </w:rPr>
      </w:pPr>
    </w:p>
    <w:p w14:paraId="6206AA69" w14:textId="77777777" w:rsidR="008F39BF" w:rsidRPr="00B35A17" w:rsidRDefault="00832B47" w:rsidP="00B35A17">
      <w:pPr>
        <w:pStyle w:val="Prrafodelista"/>
        <w:numPr>
          <w:ilvl w:val="0"/>
          <w:numId w:val="39"/>
        </w:numPr>
        <w:spacing w:line="360" w:lineRule="auto"/>
        <w:jc w:val="both"/>
        <w:rPr>
          <w:rFonts w:eastAsiaTheme="minorEastAsia"/>
          <w:color w:val="000000" w:themeColor="text1"/>
          <w:kern w:val="24"/>
          <w:sz w:val="25"/>
          <w:szCs w:val="25"/>
          <w:lang w:val="es-ES" w:eastAsia="es-HN"/>
        </w:rPr>
      </w:pPr>
      <w:r w:rsidRPr="00B35A17">
        <w:rPr>
          <w:rFonts w:eastAsiaTheme="minorEastAsia"/>
          <w:color w:val="000000" w:themeColor="text1"/>
          <w:kern w:val="24"/>
          <w:sz w:val="25"/>
          <w:szCs w:val="25"/>
          <w:lang w:val="es-ES" w:eastAsia="es-HN"/>
        </w:rPr>
        <w:t>Los intereses de deuda por L3,500.0 millones fueron suprimidos del Presupuesto que también contiene transferencias a ONG por L1,088.0 millones, y transferencias sin beneficiario por el orden de L1,347.5 millones</w:t>
      </w:r>
      <w:r w:rsidR="008F39BF" w:rsidRPr="00B35A17">
        <w:rPr>
          <w:rFonts w:eastAsiaTheme="minorEastAsia"/>
          <w:color w:val="000000" w:themeColor="text1"/>
          <w:kern w:val="24"/>
          <w:sz w:val="25"/>
          <w:szCs w:val="25"/>
          <w:lang w:val="es-ES" w:eastAsia="es-HN"/>
        </w:rPr>
        <w:t>; a</w:t>
      </w:r>
      <w:r w:rsidRPr="00B35A17">
        <w:rPr>
          <w:rFonts w:eastAsiaTheme="minorEastAsia"/>
          <w:color w:val="000000" w:themeColor="text1"/>
          <w:kern w:val="24"/>
          <w:sz w:val="25"/>
          <w:szCs w:val="25"/>
          <w:lang w:val="es-ES" w:eastAsia="es-HN"/>
        </w:rPr>
        <w:t xml:space="preserve">dicionalmente los Decretos Legislativos y Ejecutivos aprobados post-presupuesto generan un impacto por el orden de los L750.1 millones </w:t>
      </w:r>
      <w:r w:rsidRPr="00B35A17">
        <w:rPr>
          <w:rFonts w:eastAsiaTheme="minorEastAsia"/>
          <w:color w:val="000000" w:themeColor="text1"/>
          <w:kern w:val="24"/>
          <w:sz w:val="25"/>
          <w:szCs w:val="25"/>
          <w:lang w:val="es-ES" w:eastAsia="es-HN"/>
        </w:rPr>
        <w:lastRenderedPageBreak/>
        <w:t>y se desconoce a la fecha los contratos aprobados por el Congreso</w:t>
      </w:r>
      <w:r w:rsidR="008F39BF" w:rsidRPr="00B35A17">
        <w:rPr>
          <w:rFonts w:eastAsiaTheme="minorEastAsia"/>
          <w:color w:val="000000" w:themeColor="text1"/>
          <w:kern w:val="24"/>
          <w:sz w:val="25"/>
          <w:szCs w:val="25"/>
          <w:lang w:val="es-ES" w:eastAsia="es-HN"/>
        </w:rPr>
        <w:t xml:space="preserve"> Nacional</w:t>
      </w:r>
      <w:r w:rsidRPr="00B35A17">
        <w:rPr>
          <w:rFonts w:eastAsiaTheme="minorEastAsia"/>
          <w:color w:val="000000" w:themeColor="text1"/>
          <w:kern w:val="24"/>
          <w:sz w:val="25"/>
          <w:szCs w:val="25"/>
          <w:lang w:val="es-ES" w:eastAsia="es-HN"/>
        </w:rPr>
        <w:t xml:space="preserve"> después de las elecciones y su impacto presupuestario.  Del 28 de noviembre 2021 al 26 de enero 2022 (43 días laborables) SEFIN efectuó transferencias por L7,547.9 que equivalen a L175.5 millones diarios y de los L18,000 millones que ingresaron adicionales a lo proyectado durante el año 2021, se destinaron de forma inusual L7,007 millones para pago de deuda flotante a diversos acreedores de modo que al 31 de diciembre de 2021 apenas se disponía de un poco más de ochocientos millones de lempiras en caja.</w:t>
      </w:r>
    </w:p>
    <w:p w14:paraId="34C46865" w14:textId="77777777" w:rsidR="008F39BF" w:rsidRPr="00B35A17" w:rsidRDefault="008F39BF" w:rsidP="00B35A17">
      <w:pPr>
        <w:pStyle w:val="Prrafodelista"/>
        <w:spacing w:line="360" w:lineRule="auto"/>
        <w:rPr>
          <w:sz w:val="25"/>
          <w:szCs w:val="25"/>
          <w:lang w:val="es-MX"/>
        </w:rPr>
      </w:pPr>
    </w:p>
    <w:p w14:paraId="467D8C21" w14:textId="2928F4DA" w:rsidR="00D51049" w:rsidRPr="00B35A17" w:rsidRDefault="008F39BF" w:rsidP="00B35A17">
      <w:pPr>
        <w:pStyle w:val="Prrafodelista"/>
        <w:numPr>
          <w:ilvl w:val="0"/>
          <w:numId w:val="39"/>
        </w:numPr>
        <w:spacing w:line="360" w:lineRule="auto"/>
        <w:jc w:val="both"/>
        <w:rPr>
          <w:rFonts w:eastAsiaTheme="minorEastAsia"/>
          <w:color w:val="000000" w:themeColor="text1"/>
          <w:kern w:val="24"/>
          <w:sz w:val="25"/>
          <w:szCs w:val="25"/>
          <w:lang w:val="es-ES" w:eastAsia="es-HN"/>
        </w:rPr>
      </w:pPr>
      <w:r w:rsidRPr="00B35A17">
        <w:rPr>
          <w:sz w:val="25"/>
          <w:szCs w:val="25"/>
          <w:lang w:val="es-MX"/>
        </w:rPr>
        <w:t xml:space="preserve">Que con base a los análisis y revisión </w:t>
      </w:r>
      <w:r w:rsidR="00EC2F82" w:rsidRPr="00B35A17">
        <w:rPr>
          <w:sz w:val="25"/>
          <w:szCs w:val="25"/>
          <w:lang w:val="es-MX"/>
        </w:rPr>
        <w:t>realizada</w:t>
      </w:r>
      <w:r w:rsidR="00FE5E7F" w:rsidRPr="00B35A17">
        <w:rPr>
          <w:sz w:val="25"/>
          <w:szCs w:val="25"/>
          <w:lang w:val="es-MX"/>
        </w:rPr>
        <w:t xml:space="preserve"> al documento de presupuesto para el ejercicio fiscal 2022</w:t>
      </w:r>
      <w:r w:rsidR="00EC2F82" w:rsidRPr="00B35A17">
        <w:rPr>
          <w:sz w:val="25"/>
          <w:szCs w:val="25"/>
          <w:lang w:val="es-MX"/>
        </w:rPr>
        <w:t>, el mismo</w:t>
      </w:r>
      <w:r w:rsidR="00FE5E7F" w:rsidRPr="00B35A17">
        <w:rPr>
          <w:sz w:val="25"/>
          <w:szCs w:val="25"/>
          <w:lang w:val="es-MX"/>
        </w:rPr>
        <w:t xml:space="preserve"> refleja un </w:t>
      </w:r>
      <w:r w:rsidRPr="00B35A17">
        <w:rPr>
          <w:rFonts w:eastAsiaTheme="minorEastAsia"/>
          <w:color w:val="000000" w:themeColor="text1"/>
          <w:kern w:val="24"/>
          <w:sz w:val="25"/>
          <w:szCs w:val="25"/>
          <w:lang w:val="es-ES" w:eastAsia="es-HN"/>
        </w:rPr>
        <w:t>déficit de caja</w:t>
      </w:r>
      <w:r w:rsidR="00D51049" w:rsidRPr="00B35A17">
        <w:rPr>
          <w:rFonts w:eastAsiaTheme="minorEastAsia"/>
          <w:color w:val="000000" w:themeColor="text1"/>
          <w:kern w:val="24"/>
          <w:sz w:val="25"/>
          <w:szCs w:val="25"/>
          <w:lang w:val="es-ES" w:eastAsia="es-HN"/>
        </w:rPr>
        <w:t xml:space="preserve"> para el año 2022</w:t>
      </w:r>
      <w:r w:rsidR="00FE5E7F" w:rsidRPr="00B35A17">
        <w:rPr>
          <w:rFonts w:eastAsiaTheme="minorEastAsia"/>
          <w:color w:val="000000" w:themeColor="text1"/>
          <w:kern w:val="24"/>
          <w:sz w:val="25"/>
          <w:szCs w:val="25"/>
          <w:lang w:val="es-ES" w:eastAsia="es-HN"/>
        </w:rPr>
        <w:t xml:space="preserve"> que</w:t>
      </w:r>
      <w:r w:rsidRPr="00B35A17">
        <w:rPr>
          <w:rFonts w:eastAsiaTheme="minorEastAsia"/>
          <w:color w:val="000000" w:themeColor="text1"/>
          <w:kern w:val="24"/>
          <w:sz w:val="25"/>
          <w:szCs w:val="25"/>
          <w:lang w:val="es-ES" w:eastAsia="es-HN"/>
        </w:rPr>
        <w:t xml:space="preserve"> supera los sesenta mil millones de lempiras,</w:t>
      </w:r>
      <w:r w:rsidR="00D51049" w:rsidRPr="00B35A17">
        <w:rPr>
          <w:rFonts w:eastAsiaTheme="minorEastAsia"/>
          <w:color w:val="000000" w:themeColor="text1"/>
          <w:kern w:val="24"/>
          <w:sz w:val="25"/>
          <w:szCs w:val="25"/>
          <w:lang w:val="es-ES" w:eastAsia="es-HN"/>
        </w:rPr>
        <w:t xml:space="preserve"> aunado a ello se debe sumar al déficit antes indicado la deuda </w:t>
      </w:r>
      <w:r w:rsidR="00D51049" w:rsidRPr="00B35A17">
        <w:rPr>
          <w:rFonts w:eastAsiaTheme="minorEastAsia"/>
          <w:color w:val="000000" w:themeColor="text1"/>
          <w:kern w:val="24"/>
          <w:sz w:val="25"/>
          <w:szCs w:val="25"/>
          <w:lang w:val="es-ES" w:eastAsia="es-HN"/>
        </w:rPr>
        <w:t xml:space="preserve">y déficit de la Empresa Nacional de Energía Eléctrica </w:t>
      </w:r>
      <w:r w:rsidR="00D51049" w:rsidRPr="00B35A17">
        <w:rPr>
          <w:rFonts w:eastAsiaTheme="minorEastAsia"/>
          <w:color w:val="000000" w:themeColor="text1"/>
          <w:kern w:val="24"/>
          <w:sz w:val="25"/>
          <w:szCs w:val="25"/>
          <w:lang w:val="es-ES" w:eastAsia="es-HN"/>
        </w:rPr>
        <w:t xml:space="preserve">que ronda los 211.9 millones de dólares, por otra parte </w:t>
      </w:r>
      <w:r w:rsidR="00D51049" w:rsidRPr="00B35A17">
        <w:rPr>
          <w:sz w:val="25"/>
          <w:szCs w:val="25"/>
          <w:lang w:val="es-ES"/>
        </w:rPr>
        <w:t>el servicio de deuda para el período 2022-2026 alcanza más de los 200 mil millones de lempiras entre capital, intereses y comisiones</w:t>
      </w:r>
      <w:r w:rsidR="00D51049" w:rsidRPr="00B35A17">
        <w:rPr>
          <w:sz w:val="25"/>
          <w:szCs w:val="25"/>
          <w:lang w:val="es-ES"/>
        </w:rPr>
        <w:t xml:space="preserve">; </w:t>
      </w:r>
      <w:r w:rsidR="00D51049" w:rsidRPr="00B35A17">
        <w:rPr>
          <w:rFonts w:eastAsiaTheme="minorEastAsia"/>
          <w:color w:val="000000" w:themeColor="text1"/>
          <w:kern w:val="24"/>
          <w:sz w:val="25"/>
          <w:szCs w:val="25"/>
          <w:lang w:val="es-ES" w:eastAsia="es-HN"/>
        </w:rPr>
        <w:t xml:space="preserve"> razón por la</w:t>
      </w:r>
      <w:r w:rsidRPr="00B35A17">
        <w:rPr>
          <w:rFonts w:eastAsiaTheme="minorEastAsia"/>
          <w:color w:val="000000" w:themeColor="text1"/>
          <w:kern w:val="24"/>
          <w:sz w:val="25"/>
          <w:szCs w:val="25"/>
          <w:lang w:val="es-ES" w:eastAsia="es-HN"/>
        </w:rPr>
        <w:t xml:space="preserve"> cual el Gobierno se ve en la obligación de continuar contratando deuda para sostener el aparato gubernamental, sin perjuicio de las medidas de ajuste administrativo que se ordenarán desde la Presidencia de la República</w:t>
      </w:r>
      <w:r w:rsidR="00D51049" w:rsidRPr="00B35A17">
        <w:rPr>
          <w:rFonts w:eastAsiaTheme="minorEastAsia"/>
          <w:color w:val="000000" w:themeColor="text1"/>
          <w:kern w:val="24"/>
          <w:sz w:val="25"/>
          <w:szCs w:val="25"/>
          <w:lang w:val="es-ES" w:eastAsia="es-HN"/>
        </w:rPr>
        <w:t xml:space="preserve">. </w:t>
      </w:r>
    </w:p>
    <w:p w14:paraId="55ADFF5C" w14:textId="77777777" w:rsidR="004166C8" w:rsidRPr="00B35A17" w:rsidRDefault="004166C8" w:rsidP="00B35A17">
      <w:pPr>
        <w:pStyle w:val="Prrafodelista"/>
        <w:spacing w:line="360" w:lineRule="auto"/>
        <w:rPr>
          <w:rFonts w:eastAsiaTheme="minorEastAsia"/>
          <w:color w:val="000000" w:themeColor="text1"/>
          <w:kern w:val="24"/>
          <w:sz w:val="25"/>
          <w:szCs w:val="25"/>
          <w:lang w:val="es-ES" w:eastAsia="es-HN"/>
        </w:rPr>
      </w:pPr>
    </w:p>
    <w:p w14:paraId="704E48D1" w14:textId="77777777" w:rsidR="00087837" w:rsidRPr="00B35A17" w:rsidRDefault="004166C8" w:rsidP="00B35A17">
      <w:pPr>
        <w:pStyle w:val="Prrafodelista"/>
        <w:numPr>
          <w:ilvl w:val="0"/>
          <w:numId w:val="39"/>
        </w:numPr>
        <w:spacing w:line="360" w:lineRule="auto"/>
        <w:jc w:val="both"/>
        <w:rPr>
          <w:sz w:val="25"/>
          <w:szCs w:val="25"/>
          <w:lang w:val="es-ES"/>
        </w:rPr>
      </w:pPr>
      <w:r w:rsidRPr="00B35A17">
        <w:rPr>
          <w:sz w:val="25"/>
          <w:szCs w:val="25"/>
          <w:lang w:val="es-ES"/>
        </w:rPr>
        <w:t xml:space="preserve">La Ley Orgánica del Presupuesto establece como objetivos, garantizar el cumplimiento del Principio de Legalidad, así como los criterios de eficiencia y eficacia en la obtención y aplicación financiera y económica de los recursos públicos; así como sistematizar las operaciones de programación, administración, evaluación y control de los recursos financieros del Estado, sin perjuicio de las acciones que correspondan a sus entes fiscalizadores. </w:t>
      </w:r>
      <w:r w:rsidRPr="00B35A17">
        <w:rPr>
          <w:sz w:val="25"/>
          <w:szCs w:val="25"/>
          <w:lang w:val="es-ES"/>
        </w:rPr>
        <w:t xml:space="preserve">Asimismo, </w:t>
      </w:r>
      <w:r w:rsidRPr="00B35A17">
        <w:rPr>
          <w:sz w:val="25"/>
          <w:szCs w:val="25"/>
          <w:lang w:val="es-ES"/>
        </w:rPr>
        <w:t>esta ley</w:t>
      </w:r>
      <w:r w:rsidRPr="00B35A17">
        <w:rPr>
          <w:sz w:val="25"/>
          <w:szCs w:val="25"/>
          <w:lang w:val="es-ES"/>
        </w:rPr>
        <w:t xml:space="preserve"> manda</w:t>
      </w:r>
      <w:r w:rsidRPr="00B35A17">
        <w:rPr>
          <w:sz w:val="25"/>
          <w:szCs w:val="25"/>
          <w:lang w:val="es-ES"/>
        </w:rPr>
        <w:t>, que el Presupuesto es la expresión del Plan Operativo Anual en términos de ingresos, gastos y financiamiento bajo una metodología presupuestaria que facilite el análisis, la discusión, aprobación y conocimiento público de la gestión financiera de las entidades del Estado</w:t>
      </w:r>
      <w:r w:rsidR="00087837" w:rsidRPr="00B35A17">
        <w:rPr>
          <w:sz w:val="25"/>
          <w:szCs w:val="25"/>
          <w:lang w:val="es-ES"/>
        </w:rPr>
        <w:t>.</w:t>
      </w:r>
    </w:p>
    <w:p w14:paraId="064C7869" w14:textId="77777777" w:rsidR="00087837" w:rsidRPr="00B35A17" w:rsidRDefault="00087837" w:rsidP="00B35A17">
      <w:pPr>
        <w:pStyle w:val="Prrafodelista"/>
        <w:spacing w:line="360" w:lineRule="auto"/>
        <w:rPr>
          <w:sz w:val="25"/>
          <w:szCs w:val="25"/>
          <w:lang w:val="es-ES"/>
        </w:rPr>
      </w:pPr>
    </w:p>
    <w:p w14:paraId="189FBF24" w14:textId="124D8296" w:rsidR="00087837" w:rsidRPr="00B35A17" w:rsidRDefault="00087837" w:rsidP="00B35A17">
      <w:pPr>
        <w:pStyle w:val="Prrafodelista"/>
        <w:numPr>
          <w:ilvl w:val="0"/>
          <w:numId w:val="39"/>
        </w:numPr>
        <w:spacing w:line="360" w:lineRule="auto"/>
        <w:jc w:val="both"/>
        <w:rPr>
          <w:sz w:val="25"/>
          <w:szCs w:val="25"/>
          <w:lang w:val="es-ES"/>
        </w:rPr>
      </w:pPr>
      <w:r w:rsidRPr="00B35A17">
        <w:rPr>
          <w:sz w:val="25"/>
          <w:szCs w:val="25"/>
          <w:lang w:val="es-ES"/>
        </w:rPr>
        <w:t>P</w:t>
      </w:r>
      <w:r w:rsidR="004166C8" w:rsidRPr="00B35A17">
        <w:rPr>
          <w:sz w:val="25"/>
          <w:szCs w:val="25"/>
          <w:lang w:val="es-ES"/>
        </w:rPr>
        <w:t>o</w:t>
      </w:r>
      <w:r w:rsidR="004166C8" w:rsidRPr="00B35A17">
        <w:rPr>
          <w:sz w:val="25"/>
          <w:szCs w:val="25"/>
          <w:lang w:val="es-ES"/>
        </w:rPr>
        <w:t xml:space="preserve">r </w:t>
      </w:r>
      <w:r w:rsidRPr="00B35A17">
        <w:rPr>
          <w:sz w:val="25"/>
          <w:szCs w:val="25"/>
          <w:lang w:val="es-ES"/>
        </w:rPr>
        <w:t xml:space="preserve">lo anteriormente </w:t>
      </w:r>
      <w:r w:rsidR="004166C8" w:rsidRPr="00B35A17">
        <w:rPr>
          <w:sz w:val="25"/>
          <w:szCs w:val="25"/>
          <w:lang w:val="es-ES"/>
        </w:rPr>
        <w:t xml:space="preserve">expuesto, el Gobierno a través de la Secretaría de </w:t>
      </w:r>
      <w:r w:rsidR="004166C8" w:rsidRPr="00B35A17">
        <w:rPr>
          <w:sz w:val="25"/>
          <w:szCs w:val="25"/>
          <w:lang w:val="es-ES"/>
        </w:rPr>
        <w:lastRenderedPageBreak/>
        <w:t xml:space="preserve">Finanzas deviene en la obligación de realizar la reestructuración del Presupuesto </w:t>
      </w:r>
      <w:r w:rsidR="004166C8" w:rsidRPr="00B35A17">
        <w:rPr>
          <w:sz w:val="25"/>
          <w:szCs w:val="25"/>
          <w:lang w:val="es-ES"/>
        </w:rPr>
        <w:t xml:space="preserve">aprobada por la administración anterior para el ejercicio fiscal </w:t>
      </w:r>
      <w:r w:rsidR="004166C8" w:rsidRPr="00B35A17">
        <w:rPr>
          <w:sz w:val="25"/>
          <w:szCs w:val="25"/>
          <w:lang w:val="es-ES"/>
        </w:rPr>
        <w:t>2022 y buscar las mejores alternativas de financiamiento para evitar el</w:t>
      </w:r>
      <w:r w:rsidR="00847548" w:rsidRPr="00B35A17">
        <w:rPr>
          <w:sz w:val="25"/>
          <w:szCs w:val="25"/>
          <w:lang w:val="es-ES"/>
        </w:rPr>
        <w:t xml:space="preserve"> la suspensión de pagos (</w:t>
      </w:r>
      <w:r w:rsidR="004166C8" w:rsidRPr="00B35A17">
        <w:rPr>
          <w:sz w:val="25"/>
          <w:szCs w:val="25"/>
          <w:lang w:val="es-ES"/>
        </w:rPr>
        <w:t>default</w:t>
      </w:r>
      <w:r w:rsidR="00847548" w:rsidRPr="00B35A17">
        <w:rPr>
          <w:sz w:val="25"/>
          <w:szCs w:val="25"/>
          <w:lang w:val="es-ES"/>
        </w:rPr>
        <w:t>)</w:t>
      </w:r>
      <w:r w:rsidRPr="00B35A17">
        <w:rPr>
          <w:sz w:val="25"/>
          <w:szCs w:val="25"/>
          <w:lang w:val="es-ES"/>
        </w:rPr>
        <w:t xml:space="preserve"> y  </w:t>
      </w:r>
      <w:r w:rsidRPr="00B35A17">
        <w:rPr>
          <w:sz w:val="25"/>
          <w:szCs w:val="25"/>
          <w:lang w:val="es-ES"/>
        </w:rPr>
        <w:t xml:space="preserve">declarar el </w:t>
      </w:r>
      <w:r w:rsidRPr="00B35A17">
        <w:rPr>
          <w:b/>
          <w:sz w:val="25"/>
          <w:szCs w:val="25"/>
          <w:lang w:val="es-ES"/>
        </w:rPr>
        <w:t xml:space="preserve">ESTADO DE EMERGENCIA FISCAL Y FINANCIERA DEL SECTOR PÚBLICO, </w:t>
      </w:r>
      <w:r w:rsidRPr="00B35A17">
        <w:rPr>
          <w:sz w:val="25"/>
          <w:szCs w:val="25"/>
          <w:lang w:val="es-ES"/>
        </w:rPr>
        <w:t>como documento indispensable que exige la ley, para acceder a crédito del Banco Central del Honduras, que nos permita apoyar el financiamiento requerido para cubrir las obligaciones heredadas y el primer trimestre</w:t>
      </w:r>
      <w:r w:rsidR="009D6D6F" w:rsidRPr="00B35A17">
        <w:rPr>
          <w:sz w:val="25"/>
          <w:szCs w:val="25"/>
          <w:lang w:val="es-ES"/>
        </w:rPr>
        <w:t>.</w:t>
      </w:r>
    </w:p>
    <w:p w14:paraId="23462960" w14:textId="77777777" w:rsidR="004166C8" w:rsidRPr="00B35A17" w:rsidRDefault="004166C8" w:rsidP="00B35A17">
      <w:pPr>
        <w:spacing w:line="360" w:lineRule="auto"/>
        <w:ind w:left="717"/>
        <w:jc w:val="both"/>
        <w:rPr>
          <w:rFonts w:eastAsiaTheme="minorEastAsia"/>
          <w:color w:val="000000" w:themeColor="text1"/>
          <w:kern w:val="24"/>
          <w:sz w:val="25"/>
          <w:szCs w:val="25"/>
          <w:lang w:val="es-ES" w:eastAsia="es-HN"/>
        </w:rPr>
      </w:pPr>
    </w:p>
    <w:p w14:paraId="7DB465ED" w14:textId="530F7F9C" w:rsidR="009C6F31" w:rsidRPr="00B35A17" w:rsidRDefault="009C6F31" w:rsidP="00D51049">
      <w:pPr>
        <w:spacing w:after="100" w:afterAutospacing="1" w:line="360" w:lineRule="auto"/>
        <w:jc w:val="both"/>
        <w:rPr>
          <w:sz w:val="25"/>
          <w:szCs w:val="25"/>
          <w:lang w:val="es-MX"/>
        </w:rPr>
      </w:pPr>
      <w:r w:rsidRPr="00B35A17">
        <w:rPr>
          <w:rFonts w:eastAsia="Calibri"/>
          <w:b/>
          <w:sz w:val="25"/>
          <w:szCs w:val="25"/>
          <w:lang w:val="es-HN"/>
        </w:rPr>
        <w:t>SEGUNDO</w:t>
      </w:r>
      <w:r w:rsidRPr="00B35A17">
        <w:rPr>
          <w:rFonts w:eastAsia="Calibri"/>
          <w:sz w:val="25"/>
          <w:szCs w:val="25"/>
          <w:lang w:val="es-HN"/>
        </w:rPr>
        <w:t xml:space="preserve">: Que </w:t>
      </w:r>
      <w:r w:rsidR="0039262E" w:rsidRPr="00B35A17">
        <w:rPr>
          <w:rFonts w:eastAsia="Calibri"/>
          <w:sz w:val="25"/>
          <w:szCs w:val="25"/>
          <w:lang w:val="es-HN"/>
        </w:rPr>
        <w:t xml:space="preserve">tal como lo establece la Ley Orgánica del Presupuesto </w:t>
      </w:r>
      <w:r w:rsidRPr="00B35A17">
        <w:rPr>
          <w:sz w:val="25"/>
          <w:szCs w:val="25"/>
          <w:lang w:val="es-MX"/>
        </w:rPr>
        <w:t xml:space="preserve">el Presupuesto General de Ingresos y Egresos de la República </w:t>
      </w:r>
      <w:r w:rsidR="0039262E" w:rsidRPr="00B35A17">
        <w:rPr>
          <w:sz w:val="25"/>
          <w:szCs w:val="25"/>
          <w:lang w:val="es-ES"/>
        </w:rPr>
        <w:t>es la expresión del Plan Operativo Anual en términos de ingresos, gastos y financiamiento bajo una metodología presupuestaria que facilite el análisis, la discusión, aprobación y conocimiento público de la gestión financiera de las entidades del Estado</w:t>
      </w:r>
      <w:r w:rsidR="0039262E" w:rsidRPr="00B35A17">
        <w:rPr>
          <w:sz w:val="25"/>
          <w:szCs w:val="25"/>
          <w:lang w:val="es-ES"/>
        </w:rPr>
        <w:t xml:space="preserve">, </w:t>
      </w:r>
      <w:r w:rsidRPr="00B35A17">
        <w:rPr>
          <w:sz w:val="25"/>
          <w:szCs w:val="25"/>
          <w:lang w:val="es-MX"/>
        </w:rPr>
        <w:t xml:space="preserve">mismo </w:t>
      </w:r>
      <w:r w:rsidR="0039262E" w:rsidRPr="00B35A17">
        <w:rPr>
          <w:sz w:val="25"/>
          <w:szCs w:val="25"/>
          <w:lang w:val="es-MX"/>
        </w:rPr>
        <w:t xml:space="preserve">que debe guardar </w:t>
      </w:r>
      <w:r w:rsidRPr="00B35A17">
        <w:rPr>
          <w:sz w:val="25"/>
          <w:szCs w:val="25"/>
          <w:lang w:val="es-MX"/>
        </w:rPr>
        <w:t xml:space="preserve">un equilibrio entre el gasto, el endeudamiento y los ingresos en proporción con el Producto Interno Bruto, esto </w:t>
      </w:r>
      <w:r w:rsidR="0039262E" w:rsidRPr="00B35A17">
        <w:rPr>
          <w:sz w:val="25"/>
          <w:szCs w:val="25"/>
          <w:lang w:val="es-ES"/>
        </w:rPr>
        <w:t xml:space="preserve">en consonancia con lo que manda </w:t>
      </w:r>
      <w:r w:rsidRPr="00B35A17">
        <w:rPr>
          <w:sz w:val="25"/>
          <w:szCs w:val="25"/>
          <w:lang w:val="es-ES"/>
        </w:rPr>
        <w:t xml:space="preserve">la Constitución de la República que </w:t>
      </w:r>
      <w:r w:rsidR="00F92D03" w:rsidRPr="00B35A17">
        <w:rPr>
          <w:sz w:val="25"/>
          <w:szCs w:val="25"/>
          <w:lang w:val="es-ES"/>
        </w:rPr>
        <w:t>en su Artículo 359</w:t>
      </w:r>
      <w:r w:rsidRPr="00B35A17">
        <w:rPr>
          <w:sz w:val="25"/>
          <w:szCs w:val="25"/>
          <w:lang w:val="es-ES"/>
        </w:rPr>
        <w:t xml:space="preserve">, </w:t>
      </w:r>
      <w:r w:rsidR="0039262E" w:rsidRPr="00B35A17">
        <w:rPr>
          <w:sz w:val="25"/>
          <w:szCs w:val="25"/>
          <w:lang w:val="es-MX"/>
        </w:rPr>
        <w:t xml:space="preserve">sin embargo derivado del análisis responsable que ha llevado a cabo la Secretaría de Estado en el Despacho de Finanzas para conocer el estado actual de la finanzas del públicas y el grado de compromisos y capacidad de pago del estado, se ha detectado un déficit en el mismo que vuelve imposible su ejecución en los términos en que fue aprobado, aunado a ello existen limitantes en cuanto a los ingresos versus los egresos o compromisos que el estado debe cumplir para dar cobertura a las necesidades sociales de la población hondureña. </w:t>
      </w:r>
    </w:p>
    <w:p w14:paraId="49CF3464" w14:textId="774F86C1" w:rsidR="00AC125A" w:rsidRPr="00B35A17" w:rsidRDefault="00F03A62" w:rsidP="005C7966">
      <w:pPr>
        <w:autoSpaceDE w:val="0"/>
        <w:autoSpaceDN w:val="0"/>
        <w:adjustRightInd w:val="0"/>
        <w:spacing w:after="100" w:afterAutospacing="1" w:line="360" w:lineRule="auto"/>
        <w:jc w:val="both"/>
        <w:rPr>
          <w:rFonts w:eastAsia="Calibri"/>
          <w:sz w:val="25"/>
          <w:szCs w:val="25"/>
          <w:lang w:val="es-HN"/>
        </w:rPr>
      </w:pPr>
      <w:r w:rsidRPr="00B35A17">
        <w:rPr>
          <w:b/>
          <w:sz w:val="25"/>
          <w:szCs w:val="25"/>
          <w:lang w:val="es-MX"/>
        </w:rPr>
        <w:t>TERCERO:</w:t>
      </w:r>
      <w:r w:rsidRPr="00B35A17">
        <w:rPr>
          <w:sz w:val="25"/>
          <w:szCs w:val="25"/>
          <w:lang w:val="es-MX"/>
        </w:rPr>
        <w:t xml:space="preserve"> </w:t>
      </w:r>
      <w:r w:rsidR="0039262E" w:rsidRPr="00B35A17">
        <w:rPr>
          <w:rFonts w:eastAsia="Calibri"/>
          <w:sz w:val="25"/>
          <w:szCs w:val="25"/>
          <w:lang w:val="es-HN"/>
        </w:rPr>
        <w:t>Que</w:t>
      </w:r>
      <w:r w:rsidR="0039262E" w:rsidRPr="00B35A17">
        <w:rPr>
          <w:rFonts w:eastAsia="Calibri"/>
          <w:sz w:val="25"/>
          <w:szCs w:val="25"/>
          <w:lang w:val="es-HN"/>
        </w:rPr>
        <w:t xml:space="preserve"> la revisión al presupuesto aprobado para el ejercicio fiscal 2022 ha reflejado una serie de inconsistencias en cuanto a transferencias se refiere, falta de registro de obligaciones, deuda flotante, no se registró la transferencia obligatoria a diferentes entes, ni se realizaron las reservas para el pago de obligaciones derivadas de derechos laborales u otro tipo de emergencia que pueda presentarse sobre todo en este momento en que la crisis en salud por causa del Covid-19 continua impactando fuertemente a la población hondureña y por ende a las finanzas del estado, todo lo anterior hace notorio la necesidad de adoptar medidas extraordinarias </w:t>
      </w:r>
      <w:r w:rsidR="005A44C9" w:rsidRPr="00B35A17">
        <w:rPr>
          <w:rFonts w:eastAsia="Calibri"/>
          <w:sz w:val="25"/>
          <w:szCs w:val="25"/>
          <w:lang w:val="es-HN"/>
        </w:rPr>
        <w:t xml:space="preserve">y urgentes </w:t>
      </w:r>
      <w:r w:rsidR="0039262E" w:rsidRPr="00B35A17">
        <w:rPr>
          <w:rFonts w:eastAsia="Calibri"/>
          <w:sz w:val="25"/>
          <w:szCs w:val="25"/>
          <w:lang w:val="es-HN"/>
        </w:rPr>
        <w:t>que permitan superar esta crisis</w:t>
      </w:r>
      <w:r w:rsidR="00AC125A" w:rsidRPr="00B35A17">
        <w:rPr>
          <w:rFonts w:eastAsia="Calibri"/>
          <w:sz w:val="25"/>
          <w:szCs w:val="25"/>
          <w:lang w:val="es-HN"/>
        </w:rPr>
        <w:t xml:space="preserve"> en las finanzas públicas</w:t>
      </w:r>
      <w:r w:rsidR="0039262E" w:rsidRPr="00B35A17">
        <w:rPr>
          <w:rFonts w:eastAsia="Calibri"/>
          <w:sz w:val="25"/>
          <w:szCs w:val="25"/>
          <w:lang w:val="es-HN"/>
        </w:rPr>
        <w:t xml:space="preserve"> </w:t>
      </w:r>
      <w:r w:rsidR="00AC125A" w:rsidRPr="00B35A17">
        <w:rPr>
          <w:rFonts w:eastAsia="Calibri"/>
          <w:sz w:val="25"/>
          <w:szCs w:val="25"/>
          <w:lang w:val="es-HN"/>
        </w:rPr>
        <w:t>en el corto y mediano plazo.</w:t>
      </w:r>
    </w:p>
    <w:p w14:paraId="143EFD17" w14:textId="33F83270" w:rsidR="0039262E" w:rsidRPr="00B35A17" w:rsidRDefault="00AC125A" w:rsidP="005C7966">
      <w:pPr>
        <w:autoSpaceDE w:val="0"/>
        <w:autoSpaceDN w:val="0"/>
        <w:adjustRightInd w:val="0"/>
        <w:spacing w:after="100" w:afterAutospacing="1" w:line="360" w:lineRule="auto"/>
        <w:jc w:val="both"/>
        <w:rPr>
          <w:sz w:val="25"/>
          <w:szCs w:val="25"/>
          <w:lang w:val="es-MX"/>
        </w:rPr>
      </w:pPr>
      <w:r w:rsidRPr="00B35A17">
        <w:rPr>
          <w:rFonts w:eastAsia="Calibri"/>
          <w:b/>
          <w:sz w:val="25"/>
          <w:szCs w:val="25"/>
          <w:lang w:val="es-HN"/>
        </w:rPr>
        <w:lastRenderedPageBreak/>
        <w:t>CUARTO</w:t>
      </w:r>
      <w:r w:rsidRPr="00B35A17">
        <w:rPr>
          <w:rFonts w:eastAsia="Calibri"/>
          <w:sz w:val="25"/>
          <w:szCs w:val="25"/>
          <w:lang w:val="es-HN"/>
        </w:rPr>
        <w:t xml:space="preserve">: Que dada la crisis económica que impacta actualmente las finanzas publica, se corre el riesgo que el Estado no pueda atender las obligaciones financieras, económicas y sociales, por ello es imprescindible para las </w:t>
      </w:r>
      <w:r w:rsidR="002814A6" w:rsidRPr="00B35A17">
        <w:rPr>
          <w:rFonts w:eastAsia="Calibri"/>
          <w:sz w:val="25"/>
          <w:szCs w:val="25"/>
          <w:lang w:val="es-HN"/>
        </w:rPr>
        <w:t xml:space="preserve">actuales </w:t>
      </w:r>
      <w:r w:rsidRPr="00B35A17">
        <w:rPr>
          <w:rFonts w:eastAsia="Calibri"/>
          <w:sz w:val="25"/>
          <w:szCs w:val="25"/>
          <w:lang w:val="es-HN"/>
        </w:rPr>
        <w:t xml:space="preserve">autoridades adoptar medidas urgentes y apropiadas para </w:t>
      </w:r>
      <w:r w:rsidR="002814A6" w:rsidRPr="00B35A17">
        <w:rPr>
          <w:rFonts w:eastAsia="Calibri"/>
          <w:sz w:val="25"/>
          <w:szCs w:val="25"/>
          <w:lang w:val="es-HN"/>
        </w:rPr>
        <w:t xml:space="preserve">fortalecer </w:t>
      </w:r>
      <w:r w:rsidR="002814A6" w:rsidRPr="00B35A17">
        <w:rPr>
          <w:sz w:val="25"/>
          <w:szCs w:val="25"/>
          <w:lang w:val="es-MX"/>
        </w:rPr>
        <w:t>las finanzas públicas</w:t>
      </w:r>
      <w:r w:rsidR="00EE166A" w:rsidRPr="00B35A17">
        <w:rPr>
          <w:sz w:val="25"/>
          <w:szCs w:val="25"/>
          <w:lang w:val="es-MX"/>
        </w:rPr>
        <w:t xml:space="preserve"> y</w:t>
      </w:r>
      <w:r w:rsidR="002814A6" w:rsidRPr="00B35A17">
        <w:rPr>
          <w:sz w:val="25"/>
          <w:szCs w:val="25"/>
          <w:lang w:val="es-MX"/>
        </w:rPr>
        <w:t xml:space="preserve"> </w:t>
      </w:r>
      <w:r w:rsidRPr="00B35A17">
        <w:rPr>
          <w:rFonts w:eastAsia="Calibri"/>
          <w:sz w:val="25"/>
          <w:szCs w:val="25"/>
          <w:lang w:val="es-HN"/>
        </w:rPr>
        <w:t>garantizar el equilibrio de las</w:t>
      </w:r>
      <w:r w:rsidR="00EE166A" w:rsidRPr="00B35A17">
        <w:rPr>
          <w:rFonts w:eastAsia="Calibri"/>
          <w:sz w:val="25"/>
          <w:szCs w:val="25"/>
          <w:lang w:val="es-HN"/>
        </w:rPr>
        <w:t xml:space="preserve"> misma</w:t>
      </w:r>
      <w:r w:rsidRPr="00B35A17">
        <w:rPr>
          <w:rFonts w:eastAsia="Calibri"/>
          <w:sz w:val="25"/>
          <w:szCs w:val="25"/>
          <w:lang w:val="es-HN"/>
        </w:rPr>
        <w:t>,</w:t>
      </w:r>
      <w:r w:rsidR="00EE166A" w:rsidRPr="00B35A17">
        <w:rPr>
          <w:rFonts w:eastAsia="Calibri"/>
          <w:sz w:val="25"/>
          <w:szCs w:val="25"/>
          <w:lang w:val="es-HN"/>
        </w:rPr>
        <w:t xml:space="preserve"> brindar </w:t>
      </w:r>
      <w:r w:rsidRPr="00B35A17">
        <w:rPr>
          <w:rFonts w:eastAsia="Calibri"/>
          <w:sz w:val="25"/>
          <w:szCs w:val="25"/>
          <w:lang w:val="es-HN"/>
        </w:rPr>
        <w:t>seguridad jurídica</w:t>
      </w:r>
      <w:r w:rsidR="00EE166A" w:rsidRPr="00B35A17">
        <w:rPr>
          <w:rFonts w:eastAsia="Calibri"/>
          <w:sz w:val="25"/>
          <w:szCs w:val="25"/>
          <w:lang w:val="es-HN"/>
        </w:rPr>
        <w:t xml:space="preserve"> a las actividades del estado</w:t>
      </w:r>
      <w:r w:rsidR="005E29CF" w:rsidRPr="00B35A17">
        <w:rPr>
          <w:rFonts w:eastAsia="Calibri"/>
          <w:sz w:val="25"/>
          <w:szCs w:val="25"/>
          <w:lang w:val="es-HN"/>
        </w:rPr>
        <w:t xml:space="preserve"> </w:t>
      </w:r>
      <w:r w:rsidR="002814A6" w:rsidRPr="00B35A17">
        <w:rPr>
          <w:rFonts w:eastAsia="Calibri"/>
          <w:sz w:val="25"/>
          <w:szCs w:val="25"/>
          <w:lang w:val="es-HN"/>
        </w:rPr>
        <w:t>y de esta manera poder atender los sectores de salud, educación, seguridad y a los grupos más vulnerables de la población, a fin de mantener el clima social apropiado para el normal funcionamiento de l</w:t>
      </w:r>
      <w:r w:rsidR="00087837" w:rsidRPr="00B35A17">
        <w:rPr>
          <w:rFonts w:eastAsia="Calibri"/>
          <w:sz w:val="25"/>
          <w:szCs w:val="25"/>
          <w:lang w:val="es-HN"/>
        </w:rPr>
        <w:t xml:space="preserve">os sectores productivos del país. </w:t>
      </w:r>
      <w:r w:rsidR="002814A6" w:rsidRPr="00B35A17">
        <w:rPr>
          <w:rFonts w:eastAsia="Calibri"/>
          <w:sz w:val="25"/>
          <w:szCs w:val="25"/>
          <w:lang w:val="es-HN"/>
        </w:rPr>
        <w:t xml:space="preserve"> </w:t>
      </w:r>
    </w:p>
    <w:p w14:paraId="0AB87BDE" w14:textId="5B4AD9C8" w:rsidR="009C6F31" w:rsidRPr="00B35A17" w:rsidRDefault="007F4F0E" w:rsidP="005C7966">
      <w:pPr>
        <w:autoSpaceDE w:val="0"/>
        <w:autoSpaceDN w:val="0"/>
        <w:adjustRightInd w:val="0"/>
        <w:spacing w:after="100" w:afterAutospacing="1" w:line="360" w:lineRule="auto"/>
        <w:jc w:val="both"/>
        <w:rPr>
          <w:sz w:val="25"/>
          <w:szCs w:val="25"/>
          <w:lang w:val="es-MX"/>
        </w:rPr>
      </w:pPr>
      <w:r w:rsidRPr="00B35A17">
        <w:rPr>
          <w:b/>
          <w:sz w:val="25"/>
          <w:szCs w:val="25"/>
          <w:lang w:val="es-MX"/>
        </w:rPr>
        <w:t>QUINTO</w:t>
      </w:r>
      <w:r w:rsidRPr="00B35A17">
        <w:rPr>
          <w:sz w:val="25"/>
          <w:szCs w:val="25"/>
          <w:lang w:val="es-MX"/>
        </w:rPr>
        <w:t xml:space="preserve">: </w:t>
      </w:r>
      <w:r w:rsidR="00510701" w:rsidRPr="00B35A17">
        <w:rPr>
          <w:sz w:val="25"/>
          <w:szCs w:val="25"/>
          <w:lang w:val="es-MX"/>
        </w:rPr>
        <w:t>Que e</w:t>
      </w:r>
      <w:r w:rsidR="009C6F31" w:rsidRPr="00B35A17">
        <w:rPr>
          <w:rFonts w:eastAsiaTheme="minorHAnsi"/>
          <w:sz w:val="25"/>
          <w:szCs w:val="25"/>
          <w:lang w:val="es-ES_tradnl"/>
        </w:rPr>
        <w:t xml:space="preserve">l Presupuesto General </w:t>
      </w:r>
      <w:r w:rsidR="00F03A62" w:rsidRPr="00B35A17">
        <w:rPr>
          <w:sz w:val="25"/>
          <w:szCs w:val="25"/>
          <w:lang w:val="es-MX"/>
        </w:rPr>
        <w:t xml:space="preserve">de Ingresos y Egresos </w:t>
      </w:r>
      <w:r w:rsidR="009C6F31" w:rsidRPr="00B35A17">
        <w:rPr>
          <w:rFonts w:eastAsiaTheme="minorHAnsi"/>
          <w:sz w:val="25"/>
          <w:szCs w:val="25"/>
          <w:lang w:val="es-ES_tradnl"/>
        </w:rPr>
        <w:t>de la República debe f</w:t>
      </w:r>
      <w:r w:rsidR="0075299D" w:rsidRPr="00B35A17">
        <w:rPr>
          <w:rFonts w:eastAsiaTheme="minorHAnsi"/>
          <w:sz w:val="25"/>
          <w:szCs w:val="25"/>
          <w:lang w:val="es-ES_tradnl"/>
        </w:rPr>
        <w:t xml:space="preserve">uncionar como un instrumento que garantice el cumplimiento de políticas y </w:t>
      </w:r>
      <w:r w:rsidR="0070082B" w:rsidRPr="00B35A17">
        <w:rPr>
          <w:rFonts w:eastAsiaTheme="minorHAnsi"/>
          <w:sz w:val="25"/>
          <w:szCs w:val="25"/>
          <w:lang w:val="es-ES_tradnl"/>
        </w:rPr>
        <w:t xml:space="preserve">objetivos estatales, </w:t>
      </w:r>
      <w:r w:rsidR="00F03A62" w:rsidRPr="00B35A17">
        <w:rPr>
          <w:sz w:val="25"/>
          <w:szCs w:val="25"/>
          <w:lang w:val="es-ES"/>
        </w:rPr>
        <w:t>de igual manera debe asegurar el equilibrio de las finanzas públicas</w:t>
      </w:r>
      <w:r w:rsidR="00F03A62" w:rsidRPr="00B35A17">
        <w:rPr>
          <w:sz w:val="25"/>
          <w:szCs w:val="25"/>
          <w:lang w:val="es-MX"/>
        </w:rPr>
        <w:t xml:space="preserve">, </w:t>
      </w:r>
      <w:r w:rsidR="009C6F31" w:rsidRPr="00B35A17">
        <w:rPr>
          <w:rFonts w:eastAsiaTheme="minorHAnsi"/>
          <w:sz w:val="25"/>
          <w:szCs w:val="25"/>
          <w:lang w:val="es-ES_tradnl"/>
        </w:rPr>
        <w:t xml:space="preserve">para </w:t>
      </w:r>
      <w:r w:rsidR="0075299D" w:rsidRPr="00B35A17">
        <w:rPr>
          <w:rFonts w:eastAsiaTheme="minorHAnsi"/>
          <w:sz w:val="25"/>
          <w:szCs w:val="25"/>
          <w:lang w:val="es-ES_tradnl"/>
        </w:rPr>
        <w:t xml:space="preserve">ello es </w:t>
      </w:r>
      <w:r w:rsidR="0075299D" w:rsidRPr="00B35A17">
        <w:rPr>
          <w:sz w:val="25"/>
          <w:szCs w:val="25"/>
          <w:lang w:val="es-MX"/>
        </w:rPr>
        <w:t xml:space="preserve">necesario realizar reformas </w:t>
      </w:r>
      <w:r w:rsidR="0070082B" w:rsidRPr="00B35A17">
        <w:rPr>
          <w:sz w:val="25"/>
          <w:szCs w:val="25"/>
          <w:lang w:val="es-MX"/>
        </w:rPr>
        <w:t>a dicho instrumento legal</w:t>
      </w:r>
      <w:r w:rsidR="00C948CA" w:rsidRPr="00B35A17">
        <w:rPr>
          <w:sz w:val="25"/>
          <w:szCs w:val="25"/>
          <w:lang w:val="es-MX"/>
        </w:rPr>
        <w:t xml:space="preserve"> aprobado mediante </w:t>
      </w:r>
      <w:r w:rsidR="00C948CA" w:rsidRPr="00B35A17">
        <w:rPr>
          <w:sz w:val="25"/>
          <w:szCs w:val="25"/>
          <w:lang w:val="es-ES"/>
        </w:rPr>
        <w:t xml:space="preserve">Decreto No.107-2021 del 10 de diciembre de 2021 y publicado en el Diario Oficial “La Gaceta” </w:t>
      </w:r>
      <w:r w:rsidR="00C948CA" w:rsidRPr="00B35A17">
        <w:rPr>
          <w:sz w:val="25"/>
          <w:szCs w:val="25"/>
          <w:lang w:val="es-ES"/>
        </w:rPr>
        <w:t xml:space="preserve">en la edición </w:t>
      </w:r>
      <w:r w:rsidR="00C948CA" w:rsidRPr="00B35A17">
        <w:rPr>
          <w:sz w:val="25"/>
          <w:szCs w:val="25"/>
          <w:lang w:val="es-ES"/>
        </w:rPr>
        <w:t>No.35,800 del 17 de diciembre de 2021</w:t>
      </w:r>
      <w:r w:rsidR="00F92D03" w:rsidRPr="00B35A17">
        <w:rPr>
          <w:sz w:val="25"/>
          <w:szCs w:val="25"/>
          <w:lang w:val="es-MX"/>
        </w:rPr>
        <w:t>,</w:t>
      </w:r>
      <w:r w:rsidR="0070082B" w:rsidRPr="00B35A17">
        <w:rPr>
          <w:sz w:val="25"/>
          <w:szCs w:val="25"/>
          <w:lang w:val="es-MX"/>
        </w:rPr>
        <w:t xml:space="preserve"> </w:t>
      </w:r>
      <w:r w:rsidR="0075299D" w:rsidRPr="00B35A17">
        <w:rPr>
          <w:sz w:val="25"/>
          <w:szCs w:val="25"/>
          <w:lang w:val="es-MX"/>
        </w:rPr>
        <w:t>a fin de</w:t>
      </w:r>
      <w:r w:rsidR="0070082B" w:rsidRPr="00B35A17">
        <w:rPr>
          <w:sz w:val="25"/>
          <w:szCs w:val="25"/>
          <w:lang w:val="es-MX"/>
        </w:rPr>
        <w:t xml:space="preserve"> que </w:t>
      </w:r>
      <w:r w:rsidR="00410EB1" w:rsidRPr="00B35A17">
        <w:rPr>
          <w:sz w:val="25"/>
          <w:szCs w:val="25"/>
          <w:lang w:val="es-MX"/>
        </w:rPr>
        <w:t xml:space="preserve">el Gobierno de la República </w:t>
      </w:r>
      <w:r w:rsidR="00FB4F77" w:rsidRPr="00B35A17">
        <w:rPr>
          <w:sz w:val="25"/>
          <w:szCs w:val="25"/>
          <w:lang w:val="es-MX"/>
        </w:rPr>
        <w:t>pueda</w:t>
      </w:r>
      <w:r w:rsidR="0070082B" w:rsidRPr="00B35A17">
        <w:rPr>
          <w:sz w:val="25"/>
          <w:szCs w:val="25"/>
          <w:lang w:val="es-MX"/>
        </w:rPr>
        <w:t xml:space="preserve"> </w:t>
      </w:r>
      <w:r w:rsidR="00F92D03" w:rsidRPr="00B35A17">
        <w:rPr>
          <w:sz w:val="25"/>
          <w:szCs w:val="25"/>
          <w:lang w:val="es-MX"/>
        </w:rPr>
        <w:t xml:space="preserve">contar con los recursos económicos suficientes </w:t>
      </w:r>
      <w:r w:rsidR="00C948CA" w:rsidRPr="00B35A17">
        <w:rPr>
          <w:sz w:val="25"/>
          <w:szCs w:val="25"/>
          <w:lang w:val="es-MX"/>
        </w:rPr>
        <w:t xml:space="preserve">para </w:t>
      </w:r>
      <w:r w:rsidR="00FB4F77" w:rsidRPr="00B35A17">
        <w:rPr>
          <w:sz w:val="25"/>
          <w:szCs w:val="25"/>
          <w:lang w:val="es-MX"/>
        </w:rPr>
        <w:t xml:space="preserve">cumplir </w:t>
      </w:r>
      <w:r w:rsidR="00C948CA" w:rsidRPr="00B35A17">
        <w:rPr>
          <w:sz w:val="25"/>
          <w:szCs w:val="25"/>
          <w:lang w:val="es-MX"/>
        </w:rPr>
        <w:t xml:space="preserve">con sus obligaciones financieras y crediticias; así como dar cobertura a los servicios y necesidades  </w:t>
      </w:r>
      <w:r w:rsidR="00FB4F77" w:rsidRPr="00B35A17">
        <w:rPr>
          <w:sz w:val="25"/>
          <w:szCs w:val="25"/>
          <w:lang w:val="es-MX"/>
        </w:rPr>
        <w:t xml:space="preserve">sociales de la población hondureña, </w:t>
      </w:r>
      <w:r w:rsidR="00C948CA" w:rsidRPr="00B35A17">
        <w:rPr>
          <w:sz w:val="25"/>
          <w:szCs w:val="25"/>
          <w:lang w:val="es-MX"/>
        </w:rPr>
        <w:t>así</w:t>
      </w:r>
      <w:r w:rsidR="00FB4F77" w:rsidRPr="00B35A17">
        <w:rPr>
          <w:sz w:val="25"/>
          <w:szCs w:val="25"/>
          <w:lang w:val="es-MX"/>
        </w:rPr>
        <w:t xml:space="preserve"> como mantener a flote</w:t>
      </w:r>
      <w:r w:rsidR="00C948CA" w:rsidRPr="00B35A17">
        <w:rPr>
          <w:sz w:val="25"/>
          <w:szCs w:val="25"/>
          <w:lang w:val="es-MX"/>
        </w:rPr>
        <w:t xml:space="preserve"> los distintos sectores productivos a nivel nacional. </w:t>
      </w:r>
      <w:r w:rsidR="00FB4F77" w:rsidRPr="00B35A17">
        <w:rPr>
          <w:sz w:val="25"/>
          <w:szCs w:val="25"/>
          <w:lang w:val="es-MX"/>
        </w:rPr>
        <w:t xml:space="preserve"> </w:t>
      </w:r>
    </w:p>
    <w:p w14:paraId="2DE0A375" w14:textId="039EA75A" w:rsidR="009C6F31" w:rsidRPr="00B35A17" w:rsidRDefault="00C948CA" w:rsidP="005C7966">
      <w:pPr>
        <w:autoSpaceDE w:val="0"/>
        <w:autoSpaceDN w:val="0"/>
        <w:adjustRightInd w:val="0"/>
        <w:spacing w:after="100" w:afterAutospacing="1" w:line="360" w:lineRule="auto"/>
        <w:jc w:val="both"/>
        <w:rPr>
          <w:sz w:val="25"/>
          <w:szCs w:val="25"/>
          <w:lang w:val="es-MX"/>
        </w:rPr>
      </w:pPr>
      <w:r w:rsidRPr="00B35A17">
        <w:rPr>
          <w:b/>
          <w:sz w:val="25"/>
          <w:szCs w:val="25"/>
          <w:lang w:val="es-ES"/>
        </w:rPr>
        <w:t>SEX</w:t>
      </w:r>
      <w:r w:rsidR="009C6F31" w:rsidRPr="00B35A17">
        <w:rPr>
          <w:b/>
          <w:sz w:val="25"/>
          <w:szCs w:val="25"/>
          <w:lang w:val="es-ES"/>
        </w:rPr>
        <w:t>TO</w:t>
      </w:r>
      <w:r w:rsidR="009C6F31" w:rsidRPr="00B35A17">
        <w:rPr>
          <w:sz w:val="25"/>
          <w:szCs w:val="25"/>
          <w:lang w:val="es-ES"/>
        </w:rPr>
        <w:t xml:space="preserve">: </w:t>
      </w:r>
      <w:r w:rsidR="009C6F31" w:rsidRPr="00B35A17">
        <w:rPr>
          <w:sz w:val="25"/>
          <w:szCs w:val="25"/>
          <w:lang w:val="es-MX"/>
        </w:rPr>
        <w:t xml:space="preserve">Que el Artículo 205 de la Constitución de la República, Atribución 32) establece, que es potestad del Congreso Nacional de Honduras la aprobación anual del Presupuesto General de Ingresos y Egresos de la República, tomando como base el proyecto que emita el Poder Ejecutivo, debidamente desglosado y </w:t>
      </w:r>
      <w:r w:rsidR="009C6F31" w:rsidRPr="00B35A17">
        <w:rPr>
          <w:b/>
          <w:sz w:val="25"/>
          <w:szCs w:val="25"/>
          <w:lang w:val="es-MX"/>
        </w:rPr>
        <w:t>resolver sobre su modificación</w:t>
      </w:r>
      <w:r w:rsidR="009C6F31" w:rsidRPr="00B35A17">
        <w:rPr>
          <w:sz w:val="25"/>
          <w:szCs w:val="25"/>
          <w:lang w:val="es-MX"/>
        </w:rPr>
        <w:t>.</w:t>
      </w:r>
    </w:p>
    <w:p w14:paraId="1DEB87F6" w14:textId="043B1C64" w:rsidR="009C6F31" w:rsidRPr="00B35A17" w:rsidRDefault="00506A04" w:rsidP="005C7966">
      <w:pPr>
        <w:autoSpaceDE w:val="0"/>
        <w:autoSpaceDN w:val="0"/>
        <w:adjustRightInd w:val="0"/>
        <w:spacing w:after="100" w:afterAutospacing="1" w:line="360" w:lineRule="auto"/>
        <w:jc w:val="both"/>
        <w:rPr>
          <w:sz w:val="25"/>
          <w:szCs w:val="25"/>
          <w:lang w:val="es-MX"/>
        </w:rPr>
      </w:pPr>
      <w:r w:rsidRPr="00B35A17">
        <w:rPr>
          <w:b/>
          <w:sz w:val="25"/>
          <w:szCs w:val="25"/>
          <w:lang w:val="es-MX"/>
        </w:rPr>
        <w:t>SÉPTIMO</w:t>
      </w:r>
      <w:r w:rsidR="009C6F31" w:rsidRPr="00B35A17">
        <w:rPr>
          <w:sz w:val="25"/>
          <w:szCs w:val="25"/>
          <w:lang w:val="es-MX"/>
        </w:rPr>
        <w:t xml:space="preserve">: </w:t>
      </w:r>
      <w:r w:rsidR="009C6F31" w:rsidRPr="00B35A17">
        <w:rPr>
          <w:sz w:val="25"/>
          <w:szCs w:val="25"/>
          <w:lang w:val="es-ES"/>
        </w:rPr>
        <w:t>L</w:t>
      </w:r>
      <w:r w:rsidR="009C6F31" w:rsidRPr="00B35A17">
        <w:rPr>
          <w:rFonts w:eastAsia="Calibri"/>
          <w:sz w:val="25"/>
          <w:szCs w:val="25"/>
          <w:lang w:val="es-HN"/>
        </w:rPr>
        <w:t>a Comisión Especial analizó los razonamientos consignados en el Proyecto de Decreto presentado por la Secreta</w:t>
      </w:r>
      <w:r w:rsidR="00131AE6" w:rsidRPr="00B35A17">
        <w:rPr>
          <w:rFonts w:eastAsia="Calibri"/>
          <w:sz w:val="25"/>
          <w:szCs w:val="25"/>
          <w:lang w:val="es-HN"/>
        </w:rPr>
        <w:t>ría de Estado del Despacho de Finanzas</w:t>
      </w:r>
      <w:r w:rsidR="009C6F31" w:rsidRPr="00B35A17">
        <w:rPr>
          <w:rFonts w:eastAsia="Calibri"/>
          <w:sz w:val="25"/>
          <w:szCs w:val="25"/>
          <w:lang w:val="es-HN"/>
        </w:rPr>
        <w:t xml:space="preserve">, encontrando sensatos </w:t>
      </w:r>
      <w:r w:rsidR="00131AE6" w:rsidRPr="00B35A17">
        <w:rPr>
          <w:rFonts w:eastAsia="Calibri"/>
          <w:sz w:val="25"/>
          <w:szCs w:val="25"/>
          <w:lang w:val="es-HN"/>
        </w:rPr>
        <w:t>dichos planteamientos</w:t>
      </w:r>
      <w:r w:rsidR="009C6F31" w:rsidRPr="00B35A17">
        <w:rPr>
          <w:rFonts w:eastAsia="Calibri"/>
          <w:sz w:val="25"/>
          <w:szCs w:val="25"/>
          <w:lang w:val="es-HN"/>
        </w:rPr>
        <w:t xml:space="preserve"> </w:t>
      </w:r>
      <w:r w:rsidR="009C6F31" w:rsidRPr="00B35A17">
        <w:rPr>
          <w:sz w:val="25"/>
          <w:szCs w:val="25"/>
          <w:lang w:val="es-MX"/>
        </w:rPr>
        <w:t xml:space="preserve">dada la crisis </w:t>
      </w:r>
      <w:r w:rsidR="00131AE6" w:rsidRPr="00B35A17">
        <w:rPr>
          <w:sz w:val="25"/>
          <w:szCs w:val="25"/>
          <w:lang w:val="es-ES"/>
        </w:rPr>
        <w:t>fiscal y financiera que impacta Sector Público</w:t>
      </w:r>
      <w:r w:rsidR="00131AE6" w:rsidRPr="00B35A17">
        <w:rPr>
          <w:sz w:val="25"/>
          <w:szCs w:val="25"/>
          <w:lang w:val="es-MX"/>
        </w:rPr>
        <w:t xml:space="preserve"> de</w:t>
      </w:r>
      <w:r w:rsidR="005C7966" w:rsidRPr="00B35A17">
        <w:rPr>
          <w:sz w:val="25"/>
          <w:szCs w:val="25"/>
          <w:lang w:val="es-MX"/>
        </w:rPr>
        <w:t>l país</w:t>
      </w:r>
      <w:r w:rsidR="00F92D03" w:rsidRPr="00B35A17">
        <w:rPr>
          <w:sz w:val="25"/>
          <w:szCs w:val="25"/>
          <w:lang w:val="es-MX"/>
        </w:rPr>
        <w:t>,</w:t>
      </w:r>
      <w:r w:rsidR="005C7966" w:rsidRPr="00B35A17">
        <w:rPr>
          <w:sz w:val="25"/>
          <w:szCs w:val="25"/>
          <w:lang w:val="es-MX"/>
        </w:rPr>
        <w:t xml:space="preserve"> </w:t>
      </w:r>
      <w:r w:rsidR="00522DB6" w:rsidRPr="00B35A17">
        <w:rPr>
          <w:sz w:val="25"/>
          <w:szCs w:val="25"/>
          <w:lang w:val="es-MX"/>
        </w:rPr>
        <w:t>siendo n</w:t>
      </w:r>
      <w:r w:rsidR="009C6F31" w:rsidRPr="00B35A17">
        <w:rPr>
          <w:sz w:val="25"/>
          <w:szCs w:val="25"/>
          <w:lang w:val="es-MX"/>
        </w:rPr>
        <w:t xml:space="preserve">ecesario </w:t>
      </w:r>
      <w:r w:rsidR="00522DB6" w:rsidRPr="00B35A17">
        <w:rPr>
          <w:sz w:val="25"/>
          <w:szCs w:val="25"/>
          <w:lang w:val="es-MX"/>
        </w:rPr>
        <w:t xml:space="preserve"> y urgente </w:t>
      </w:r>
      <w:r w:rsidR="009C6F31" w:rsidRPr="00B35A17">
        <w:rPr>
          <w:sz w:val="25"/>
          <w:szCs w:val="25"/>
          <w:lang w:val="es-MX"/>
        </w:rPr>
        <w:t xml:space="preserve">adoptar medidas </w:t>
      </w:r>
      <w:r w:rsidR="005C7966" w:rsidRPr="00B35A17">
        <w:rPr>
          <w:sz w:val="25"/>
          <w:szCs w:val="25"/>
          <w:lang w:val="es-MX"/>
        </w:rPr>
        <w:t xml:space="preserve">presupuestarias </w:t>
      </w:r>
      <w:r w:rsidR="009C6F31" w:rsidRPr="00B35A17">
        <w:rPr>
          <w:sz w:val="25"/>
          <w:szCs w:val="25"/>
          <w:lang w:val="es-MX"/>
        </w:rPr>
        <w:t xml:space="preserve">apropiadas y </w:t>
      </w:r>
      <w:r w:rsidR="005C7966" w:rsidRPr="00B35A17">
        <w:rPr>
          <w:sz w:val="25"/>
          <w:szCs w:val="25"/>
          <w:lang w:val="es-MX"/>
        </w:rPr>
        <w:t>extraordinarias que</w:t>
      </w:r>
      <w:r w:rsidR="00F92D03" w:rsidRPr="00B35A17">
        <w:rPr>
          <w:sz w:val="25"/>
          <w:szCs w:val="25"/>
          <w:lang w:val="es-MX"/>
        </w:rPr>
        <w:t xml:space="preserve"> permitan a los distintos órganos del gobierno incluyendo los gobiernos locales garantizar </w:t>
      </w:r>
      <w:r w:rsidR="005C7966" w:rsidRPr="00B35A17">
        <w:rPr>
          <w:sz w:val="25"/>
          <w:szCs w:val="25"/>
          <w:lang w:val="es-MX"/>
        </w:rPr>
        <w:t xml:space="preserve">el acceso a </w:t>
      </w:r>
      <w:r w:rsidR="00522DB6" w:rsidRPr="00B35A17">
        <w:rPr>
          <w:sz w:val="25"/>
          <w:szCs w:val="25"/>
          <w:lang w:val="es-MX"/>
        </w:rPr>
        <w:t>servicios básicos a</w:t>
      </w:r>
      <w:r w:rsidR="005C7966" w:rsidRPr="00B35A17">
        <w:rPr>
          <w:sz w:val="25"/>
          <w:szCs w:val="25"/>
          <w:lang w:val="es-MX"/>
        </w:rPr>
        <w:t xml:space="preserve"> la población hondureña y </w:t>
      </w:r>
      <w:r w:rsidR="009C6F31" w:rsidRPr="00B35A17">
        <w:rPr>
          <w:sz w:val="25"/>
          <w:szCs w:val="25"/>
          <w:lang w:val="es-ES"/>
        </w:rPr>
        <w:t xml:space="preserve">atender de manera responsable e integral </w:t>
      </w:r>
      <w:r w:rsidR="005C7966" w:rsidRPr="00B35A17">
        <w:rPr>
          <w:sz w:val="25"/>
          <w:szCs w:val="25"/>
          <w:lang w:val="es-ES"/>
        </w:rPr>
        <w:t>dicha crisis</w:t>
      </w:r>
      <w:r w:rsidR="00F92D03" w:rsidRPr="00B35A17">
        <w:rPr>
          <w:sz w:val="25"/>
          <w:szCs w:val="25"/>
          <w:lang w:val="es-ES"/>
        </w:rPr>
        <w:t>.</w:t>
      </w:r>
    </w:p>
    <w:p w14:paraId="30363200" w14:textId="0CFB8619" w:rsidR="005C7966" w:rsidRPr="00B35A17" w:rsidRDefault="005C7966" w:rsidP="005C7966">
      <w:pPr>
        <w:spacing w:after="100" w:afterAutospacing="1" w:line="360" w:lineRule="auto"/>
        <w:jc w:val="both"/>
        <w:rPr>
          <w:sz w:val="25"/>
          <w:szCs w:val="25"/>
          <w:lang w:val="es-MX"/>
        </w:rPr>
      </w:pPr>
      <w:r w:rsidRPr="00B35A17">
        <w:rPr>
          <w:sz w:val="25"/>
          <w:szCs w:val="25"/>
          <w:lang w:val="es-MX"/>
        </w:rPr>
        <w:lastRenderedPageBreak/>
        <w:t xml:space="preserve">En consideración de lo antes expuesto esta Comisión de Dictamen, emite Dictamen </w:t>
      </w:r>
      <w:r w:rsidRPr="00B35A17">
        <w:rPr>
          <w:b/>
          <w:sz w:val="25"/>
          <w:szCs w:val="25"/>
          <w:lang w:val="es-MX"/>
        </w:rPr>
        <w:t>FAVORABLE</w:t>
      </w:r>
      <w:r w:rsidRPr="00B35A17">
        <w:rPr>
          <w:sz w:val="25"/>
          <w:szCs w:val="25"/>
          <w:lang w:val="es-MX"/>
        </w:rPr>
        <w:t xml:space="preserve"> en relación al Proyecto de Decreto orientado a</w:t>
      </w:r>
      <w:r w:rsidR="00910A8E" w:rsidRPr="00B35A17">
        <w:rPr>
          <w:sz w:val="25"/>
          <w:szCs w:val="25"/>
          <w:lang w:val="es-MX"/>
        </w:rPr>
        <w:t>:</w:t>
      </w:r>
      <w:r w:rsidRPr="00B35A17">
        <w:rPr>
          <w:sz w:val="25"/>
          <w:szCs w:val="25"/>
          <w:lang w:val="es-ES_tradnl"/>
        </w:rPr>
        <w:t xml:space="preserve"> </w:t>
      </w:r>
      <w:r w:rsidR="00910A8E" w:rsidRPr="00B35A17">
        <w:rPr>
          <w:sz w:val="25"/>
          <w:szCs w:val="25"/>
          <w:lang w:val="es-ES_tradnl"/>
        </w:rPr>
        <w:t>Declarar “</w:t>
      </w:r>
      <w:r w:rsidR="00910A8E" w:rsidRPr="00B35A17">
        <w:rPr>
          <w:sz w:val="25"/>
          <w:szCs w:val="25"/>
          <w:lang w:val="es-ES"/>
        </w:rPr>
        <w:t xml:space="preserve">Emergencia Fiscal y Financiera del Sector Público” y </w:t>
      </w:r>
      <w:r w:rsidR="00910A8E" w:rsidRPr="00B35A17">
        <w:rPr>
          <w:color w:val="000000"/>
          <w:sz w:val="25"/>
          <w:szCs w:val="25"/>
          <w:shd w:val="clear" w:color="auto" w:fill="FFFFFF"/>
          <w:lang w:val="es-MX"/>
        </w:rPr>
        <w:t>Reformar</w:t>
      </w:r>
      <w:r w:rsidR="00910A8E" w:rsidRPr="00B35A17">
        <w:rPr>
          <w:b/>
          <w:color w:val="000000"/>
          <w:sz w:val="25"/>
          <w:szCs w:val="25"/>
          <w:shd w:val="clear" w:color="auto" w:fill="FFFFFF"/>
          <w:lang w:val="es-MX"/>
        </w:rPr>
        <w:t xml:space="preserve"> </w:t>
      </w:r>
      <w:r w:rsidR="00910A8E" w:rsidRPr="00B35A17">
        <w:rPr>
          <w:sz w:val="25"/>
          <w:szCs w:val="25"/>
          <w:lang w:val="es-ES"/>
        </w:rPr>
        <w:t>50 y 51 del Decreto No.107-2021 del 10 de diciembre de 2021 y publicado en el Diario Oficial “La Gaceta” No.35,800 del 17 de diciembre de 2021, contentivo del PRESUPUESTO GENERAL DE INGRESOS Y EGRESOS DE LA REPÚBLICA</w:t>
      </w:r>
      <w:r w:rsidRPr="00B35A17">
        <w:rPr>
          <w:rFonts w:eastAsiaTheme="minorHAnsi"/>
          <w:sz w:val="25"/>
          <w:szCs w:val="25"/>
          <w:lang w:val="es-ES"/>
        </w:rPr>
        <w:t>,</w:t>
      </w:r>
      <w:r w:rsidR="009C7E98" w:rsidRPr="00B35A17">
        <w:rPr>
          <w:rFonts w:eastAsia="Calibri"/>
          <w:sz w:val="25"/>
          <w:szCs w:val="25"/>
          <w:lang w:val="es-HN"/>
        </w:rPr>
        <w:t xml:space="preserve"> </w:t>
      </w:r>
      <w:r w:rsidR="009C7E98" w:rsidRPr="00B35A17">
        <w:rPr>
          <w:rFonts w:eastAsia="Calibri"/>
          <w:sz w:val="25"/>
          <w:szCs w:val="25"/>
          <w:lang w:val="es-HN"/>
        </w:rPr>
        <w:t xml:space="preserve">presentado a la Consideración del Pleno por el Poder Ejecutivo a través del Secretaria de Estado en el Despacho de Finanzas Abogada </w:t>
      </w:r>
      <w:r w:rsidR="009C7E98" w:rsidRPr="00B35A17">
        <w:rPr>
          <w:rFonts w:eastAsia="Calibri"/>
          <w:b/>
          <w:sz w:val="25"/>
          <w:szCs w:val="25"/>
          <w:lang w:val="es-HN"/>
        </w:rPr>
        <w:t>RIXI MONCADA</w:t>
      </w:r>
      <w:r w:rsidR="009C7E98" w:rsidRPr="00B35A17">
        <w:rPr>
          <w:rFonts w:eastAsia="Calibri"/>
          <w:b/>
          <w:sz w:val="25"/>
          <w:szCs w:val="25"/>
          <w:lang w:val="es-HN"/>
        </w:rPr>
        <w:t>,</w:t>
      </w:r>
      <w:r w:rsidRPr="00B35A17">
        <w:rPr>
          <w:rFonts w:eastAsia="Calibri"/>
          <w:sz w:val="25"/>
          <w:szCs w:val="25"/>
          <w:lang w:val="es-HN"/>
        </w:rPr>
        <w:t xml:space="preserve"> salvo mejor opinión y criterio de esta Honorable Cámara Legislativa. </w:t>
      </w:r>
    </w:p>
    <w:p w14:paraId="2A28F6F4" w14:textId="29DEEF06" w:rsidR="005C7966" w:rsidRPr="00B35A17" w:rsidRDefault="005C7966" w:rsidP="005C7966">
      <w:pPr>
        <w:spacing w:after="100" w:afterAutospacing="1" w:line="360" w:lineRule="auto"/>
        <w:jc w:val="center"/>
        <w:rPr>
          <w:sz w:val="25"/>
          <w:szCs w:val="25"/>
          <w:lang w:val="es-MX"/>
        </w:rPr>
      </w:pPr>
      <w:r w:rsidRPr="00B35A17">
        <w:rPr>
          <w:sz w:val="25"/>
          <w:szCs w:val="25"/>
          <w:lang w:val="es-MX"/>
        </w:rPr>
        <w:t xml:space="preserve">Tegucigalpa MDC, a los </w:t>
      </w:r>
      <w:r w:rsidR="00D07E70" w:rsidRPr="00B35A17">
        <w:rPr>
          <w:sz w:val="25"/>
          <w:szCs w:val="25"/>
          <w:lang w:val="es-MX"/>
        </w:rPr>
        <w:t>15 días del mes de febrero</w:t>
      </w:r>
      <w:r w:rsidRPr="00B35A17">
        <w:rPr>
          <w:sz w:val="25"/>
          <w:szCs w:val="25"/>
          <w:lang w:val="es-MX"/>
        </w:rPr>
        <w:t xml:space="preserve"> de</w:t>
      </w:r>
      <w:r w:rsidR="00D07E70" w:rsidRPr="00B35A17">
        <w:rPr>
          <w:sz w:val="25"/>
          <w:szCs w:val="25"/>
          <w:lang w:val="es-MX"/>
        </w:rPr>
        <w:t>l 2022</w:t>
      </w:r>
      <w:r w:rsidRPr="00B35A17">
        <w:rPr>
          <w:sz w:val="25"/>
          <w:szCs w:val="25"/>
          <w:lang w:val="es-MX"/>
        </w:rPr>
        <w:t>.</w:t>
      </w:r>
    </w:p>
    <w:p w14:paraId="0096B707" w14:textId="77777777" w:rsidR="005C7966" w:rsidRPr="00B35A17" w:rsidRDefault="005C7966" w:rsidP="005C7966">
      <w:pPr>
        <w:spacing w:line="480" w:lineRule="auto"/>
        <w:jc w:val="center"/>
        <w:rPr>
          <w:b/>
          <w:sz w:val="25"/>
          <w:szCs w:val="25"/>
          <w:u w:val="single"/>
          <w:lang w:val="es-MX"/>
        </w:rPr>
      </w:pPr>
    </w:p>
    <w:p w14:paraId="2F1B5E3C" w14:textId="143DCCE3" w:rsidR="00942746" w:rsidRPr="00B35A17" w:rsidRDefault="00942746" w:rsidP="00B35A17">
      <w:pPr>
        <w:widowControl/>
        <w:spacing w:after="160" w:line="480" w:lineRule="auto"/>
        <w:jc w:val="center"/>
        <w:rPr>
          <w:rFonts w:eastAsiaTheme="minorHAnsi"/>
          <w:b/>
          <w:sz w:val="25"/>
          <w:szCs w:val="25"/>
          <w:u w:val="single"/>
          <w:lang w:val="es-MX"/>
        </w:rPr>
      </w:pPr>
      <w:r w:rsidRPr="00B35A17">
        <w:rPr>
          <w:rFonts w:eastAsiaTheme="minorHAnsi"/>
          <w:b/>
          <w:sz w:val="25"/>
          <w:szCs w:val="25"/>
          <w:u w:val="single"/>
          <w:lang w:val="es-MX"/>
        </w:rPr>
        <w:t>COMISION ESPECIAL</w:t>
      </w:r>
    </w:p>
    <w:p w14:paraId="47FAF193" w14:textId="77777777" w:rsidR="00942746" w:rsidRPr="00B35A17" w:rsidRDefault="00942746" w:rsidP="00B35A17">
      <w:pPr>
        <w:widowControl/>
        <w:spacing w:after="160" w:line="480" w:lineRule="auto"/>
        <w:jc w:val="center"/>
        <w:rPr>
          <w:rFonts w:eastAsiaTheme="minorHAnsi"/>
          <w:b/>
          <w:sz w:val="25"/>
          <w:szCs w:val="25"/>
          <w:u w:val="single"/>
          <w:lang w:val="es-MX"/>
        </w:rPr>
      </w:pPr>
    </w:p>
    <w:p w14:paraId="01125CB6" w14:textId="77777777" w:rsidR="00942746" w:rsidRPr="00B35A17" w:rsidRDefault="00942746" w:rsidP="00B35A17">
      <w:pPr>
        <w:widowControl/>
        <w:spacing w:after="160" w:line="480" w:lineRule="auto"/>
        <w:jc w:val="center"/>
        <w:rPr>
          <w:rFonts w:eastAsiaTheme="minorHAnsi"/>
          <w:sz w:val="25"/>
          <w:szCs w:val="25"/>
          <w:u w:val="single"/>
          <w:lang w:val="es-MX"/>
        </w:rPr>
      </w:pPr>
      <w:r w:rsidRPr="00B35A17">
        <w:rPr>
          <w:rFonts w:eastAsiaTheme="minorHAnsi"/>
          <w:sz w:val="25"/>
          <w:szCs w:val="25"/>
          <w:u w:val="single"/>
          <w:lang w:val="es-MX"/>
        </w:rPr>
        <w:t>_________________________________</w:t>
      </w:r>
    </w:p>
    <w:p w14:paraId="387B7075" w14:textId="77777777" w:rsidR="00942746" w:rsidRPr="00B35A17" w:rsidRDefault="00942746" w:rsidP="00B35A17">
      <w:pPr>
        <w:widowControl/>
        <w:spacing w:after="160" w:line="480" w:lineRule="auto"/>
        <w:jc w:val="center"/>
        <w:rPr>
          <w:rFonts w:eastAsiaTheme="minorHAnsi"/>
          <w:sz w:val="25"/>
          <w:szCs w:val="25"/>
          <w:u w:val="single"/>
          <w:lang w:val="es-MX"/>
        </w:rPr>
      </w:pPr>
    </w:p>
    <w:p w14:paraId="72961723" w14:textId="77777777" w:rsidR="00942746" w:rsidRPr="00B35A17" w:rsidRDefault="00942746" w:rsidP="00B35A17">
      <w:pPr>
        <w:widowControl/>
        <w:tabs>
          <w:tab w:val="left" w:pos="284"/>
        </w:tabs>
        <w:spacing w:line="360" w:lineRule="auto"/>
        <w:jc w:val="center"/>
        <w:rPr>
          <w:rFonts w:eastAsia="MS Mincho"/>
          <w:sz w:val="25"/>
          <w:szCs w:val="25"/>
          <w:lang w:val="es-ES_tradnl"/>
        </w:rPr>
      </w:pPr>
      <w:r w:rsidRPr="00B35A17">
        <w:rPr>
          <w:rFonts w:eastAsia="MS Mincho"/>
          <w:sz w:val="25"/>
          <w:szCs w:val="25"/>
          <w:lang w:val="es-ES_tradnl"/>
        </w:rPr>
        <w:t>________________________        _________________________</w:t>
      </w:r>
    </w:p>
    <w:p w14:paraId="03028ED5" w14:textId="77777777" w:rsidR="00942746" w:rsidRPr="00B35A17" w:rsidRDefault="00942746" w:rsidP="00B35A17">
      <w:pPr>
        <w:widowControl/>
        <w:tabs>
          <w:tab w:val="left" w:pos="284"/>
        </w:tabs>
        <w:spacing w:line="360" w:lineRule="auto"/>
        <w:jc w:val="center"/>
        <w:rPr>
          <w:rFonts w:eastAsia="MS Mincho"/>
          <w:sz w:val="25"/>
          <w:szCs w:val="25"/>
          <w:lang w:val="es-ES_tradnl"/>
        </w:rPr>
      </w:pPr>
    </w:p>
    <w:p w14:paraId="142E3143" w14:textId="77777777" w:rsidR="00942746" w:rsidRPr="00B35A17" w:rsidRDefault="00942746" w:rsidP="00B35A17">
      <w:pPr>
        <w:widowControl/>
        <w:tabs>
          <w:tab w:val="left" w:pos="284"/>
        </w:tabs>
        <w:spacing w:line="360" w:lineRule="auto"/>
        <w:jc w:val="center"/>
        <w:rPr>
          <w:rFonts w:eastAsia="MS Mincho"/>
          <w:sz w:val="25"/>
          <w:szCs w:val="25"/>
          <w:lang w:val="es-ES_tradnl"/>
        </w:rPr>
      </w:pPr>
    </w:p>
    <w:p w14:paraId="4B248D71" w14:textId="77777777" w:rsidR="00942746" w:rsidRPr="00B35A17" w:rsidRDefault="00942746" w:rsidP="00B35A17">
      <w:pPr>
        <w:widowControl/>
        <w:tabs>
          <w:tab w:val="left" w:pos="284"/>
        </w:tabs>
        <w:spacing w:line="360" w:lineRule="auto"/>
        <w:jc w:val="center"/>
        <w:rPr>
          <w:rFonts w:eastAsia="MS Mincho"/>
          <w:sz w:val="25"/>
          <w:szCs w:val="25"/>
          <w:lang w:val="es-ES_tradnl"/>
        </w:rPr>
      </w:pPr>
      <w:r w:rsidRPr="00B35A17">
        <w:rPr>
          <w:rFonts w:eastAsia="MS Mincho"/>
          <w:sz w:val="25"/>
          <w:szCs w:val="25"/>
          <w:lang w:val="es-ES_tradnl"/>
        </w:rPr>
        <w:t>________________________        __________________________</w:t>
      </w:r>
    </w:p>
    <w:p w14:paraId="5452F813" w14:textId="77777777" w:rsidR="00942746" w:rsidRPr="00B35A17" w:rsidRDefault="00942746" w:rsidP="00B35A17">
      <w:pPr>
        <w:widowControl/>
        <w:tabs>
          <w:tab w:val="left" w:pos="284"/>
        </w:tabs>
        <w:spacing w:line="360" w:lineRule="auto"/>
        <w:jc w:val="center"/>
        <w:rPr>
          <w:rFonts w:eastAsia="MS Mincho"/>
          <w:sz w:val="25"/>
          <w:szCs w:val="25"/>
          <w:lang w:val="es-ES_tradnl"/>
        </w:rPr>
      </w:pPr>
    </w:p>
    <w:p w14:paraId="0E03CA72" w14:textId="77777777" w:rsidR="00942746" w:rsidRPr="00B35A17" w:rsidRDefault="00942746" w:rsidP="00B35A17">
      <w:pPr>
        <w:widowControl/>
        <w:tabs>
          <w:tab w:val="left" w:pos="284"/>
        </w:tabs>
        <w:spacing w:line="360" w:lineRule="auto"/>
        <w:jc w:val="center"/>
        <w:rPr>
          <w:rFonts w:eastAsia="MS Mincho"/>
          <w:sz w:val="25"/>
          <w:szCs w:val="25"/>
          <w:lang w:val="es-ES_tradnl"/>
        </w:rPr>
      </w:pPr>
    </w:p>
    <w:p w14:paraId="427A2D36" w14:textId="77777777" w:rsidR="00942746" w:rsidRPr="00B35A17" w:rsidRDefault="00942746" w:rsidP="00B35A17">
      <w:pPr>
        <w:widowControl/>
        <w:tabs>
          <w:tab w:val="left" w:pos="284"/>
        </w:tabs>
        <w:spacing w:line="360" w:lineRule="auto"/>
        <w:jc w:val="center"/>
        <w:rPr>
          <w:rFonts w:eastAsia="MS Mincho"/>
          <w:sz w:val="25"/>
          <w:szCs w:val="25"/>
          <w:lang w:val="es-ES_tradnl"/>
        </w:rPr>
      </w:pPr>
      <w:r w:rsidRPr="00B35A17">
        <w:rPr>
          <w:rFonts w:eastAsia="MS Mincho"/>
          <w:sz w:val="25"/>
          <w:szCs w:val="25"/>
          <w:lang w:val="es-ES_tradnl"/>
        </w:rPr>
        <w:t>________________________       ___________________________</w:t>
      </w:r>
    </w:p>
    <w:p w14:paraId="64255A7D" w14:textId="77777777" w:rsidR="00942746" w:rsidRPr="00B35A17" w:rsidRDefault="00942746" w:rsidP="00B35A17">
      <w:pPr>
        <w:spacing w:after="100" w:afterAutospacing="1" w:line="360" w:lineRule="auto"/>
        <w:jc w:val="center"/>
        <w:rPr>
          <w:sz w:val="25"/>
          <w:szCs w:val="25"/>
          <w:lang w:val="es-MX"/>
        </w:rPr>
      </w:pPr>
    </w:p>
    <w:p w14:paraId="080D6081" w14:textId="0F915AFE" w:rsidR="00942746" w:rsidRDefault="00942746" w:rsidP="00B35A17">
      <w:pPr>
        <w:spacing w:after="100" w:afterAutospacing="1" w:line="360" w:lineRule="auto"/>
        <w:jc w:val="center"/>
        <w:rPr>
          <w:sz w:val="26"/>
          <w:szCs w:val="26"/>
          <w:lang w:val="es-MX"/>
        </w:rPr>
      </w:pPr>
    </w:p>
    <w:p w14:paraId="565C74A0" w14:textId="33F2FA5D" w:rsidR="00B35A17" w:rsidRDefault="00B35A17" w:rsidP="00942746">
      <w:pPr>
        <w:spacing w:after="100" w:afterAutospacing="1" w:line="360" w:lineRule="auto"/>
        <w:jc w:val="both"/>
        <w:rPr>
          <w:sz w:val="26"/>
          <w:szCs w:val="26"/>
          <w:lang w:val="es-MX"/>
        </w:rPr>
      </w:pPr>
    </w:p>
    <w:p w14:paraId="0B7B8C44" w14:textId="1DC0D550" w:rsidR="00B35A17" w:rsidRDefault="00B35A17" w:rsidP="00942746">
      <w:pPr>
        <w:spacing w:after="100" w:afterAutospacing="1" w:line="360" w:lineRule="auto"/>
        <w:jc w:val="both"/>
        <w:rPr>
          <w:sz w:val="26"/>
          <w:szCs w:val="26"/>
          <w:lang w:val="es-MX"/>
        </w:rPr>
      </w:pPr>
    </w:p>
    <w:p w14:paraId="09C411EB" w14:textId="41F00C29" w:rsidR="00B35A17" w:rsidRDefault="00B35A17" w:rsidP="00942746">
      <w:pPr>
        <w:spacing w:after="100" w:afterAutospacing="1" w:line="360" w:lineRule="auto"/>
        <w:jc w:val="both"/>
        <w:rPr>
          <w:sz w:val="26"/>
          <w:szCs w:val="26"/>
          <w:lang w:val="es-MX"/>
        </w:rPr>
      </w:pPr>
    </w:p>
    <w:p w14:paraId="3FD1E32F" w14:textId="52C6BEFD" w:rsidR="00757E17" w:rsidRPr="00B35A17" w:rsidRDefault="00757E17" w:rsidP="00B35A17">
      <w:pPr>
        <w:spacing w:after="100" w:afterAutospacing="1" w:line="360" w:lineRule="auto"/>
        <w:jc w:val="center"/>
        <w:rPr>
          <w:b/>
          <w:sz w:val="26"/>
          <w:szCs w:val="26"/>
          <w:lang w:val="es-MX"/>
        </w:rPr>
      </w:pPr>
      <w:r w:rsidRPr="00B35A17">
        <w:rPr>
          <w:b/>
          <w:sz w:val="26"/>
          <w:szCs w:val="26"/>
          <w:lang w:val="es-MX"/>
        </w:rPr>
        <w:lastRenderedPageBreak/>
        <w:t>DECRETO NÚMERO</w:t>
      </w:r>
    </w:p>
    <w:p w14:paraId="78DE78B5" w14:textId="08B0B114" w:rsidR="00DC0B02" w:rsidRPr="00B35A17" w:rsidRDefault="00F92D03" w:rsidP="00B35A17">
      <w:pPr>
        <w:spacing w:after="100" w:afterAutospacing="1" w:line="360" w:lineRule="auto"/>
        <w:jc w:val="both"/>
        <w:rPr>
          <w:sz w:val="26"/>
          <w:szCs w:val="26"/>
          <w:lang w:val="es-ES_tradnl"/>
        </w:rPr>
      </w:pPr>
      <w:r w:rsidRPr="00B35A17">
        <w:rPr>
          <w:b/>
          <w:sz w:val="26"/>
          <w:szCs w:val="26"/>
          <w:lang w:val="es-ES_tradnl"/>
        </w:rPr>
        <w:t>EL CONGRESO NACIONAL,</w:t>
      </w:r>
    </w:p>
    <w:p w14:paraId="09C9A3CE" w14:textId="77777777" w:rsidR="00DC0B02" w:rsidRPr="00B35A17" w:rsidRDefault="00DC0B02"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Que de conformidad con el Artículo 245 Atribución 9) de la Constitución de la República, el Presidente de la República tiene dentro de sus atribuciones participar en la formación de las leyes presentando proyectos al Congreso Nacional por medio de los Secretarios de Estado.</w:t>
      </w:r>
    </w:p>
    <w:p w14:paraId="179DC69E" w14:textId="77777777" w:rsidR="00DC0B02" w:rsidRPr="00B35A17" w:rsidRDefault="00DC0B02" w:rsidP="00B35A17">
      <w:pPr>
        <w:spacing w:after="100" w:afterAutospacing="1" w:line="360" w:lineRule="auto"/>
        <w:jc w:val="both"/>
        <w:rPr>
          <w:sz w:val="26"/>
          <w:szCs w:val="26"/>
          <w:lang w:val="es-ES"/>
        </w:rPr>
      </w:pPr>
    </w:p>
    <w:p w14:paraId="4C6C538A" w14:textId="5B8DAFE2" w:rsidR="00D31C5D" w:rsidRPr="00B35A17" w:rsidRDefault="00DC0B02" w:rsidP="00B35A17">
      <w:pPr>
        <w:spacing w:after="100" w:afterAutospacing="1" w:line="360" w:lineRule="auto"/>
        <w:jc w:val="both"/>
        <w:rPr>
          <w:b/>
          <w:sz w:val="26"/>
          <w:szCs w:val="26"/>
          <w:lang w:val="es-ES"/>
        </w:rPr>
      </w:pPr>
      <w:r w:rsidRPr="00B35A17">
        <w:rPr>
          <w:b/>
          <w:sz w:val="26"/>
          <w:szCs w:val="26"/>
          <w:lang w:val="es-ES"/>
        </w:rPr>
        <w:t xml:space="preserve">CONSIDERANDO: </w:t>
      </w:r>
      <w:r w:rsidRPr="00B35A17">
        <w:rPr>
          <w:sz w:val="26"/>
          <w:szCs w:val="26"/>
          <w:lang w:val="es-ES"/>
        </w:rPr>
        <w:t xml:space="preserve">Que </w:t>
      </w:r>
      <w:r w:rsidR="005C44DB" w:rsidRPr="00B35A17">
        <w:rPr>
          <w:sz w:val="26"/>
          <w:szCs w:val="26"/>
          <w:lang w:val="es-ES"/>
        </w:rPr>
        <w:t>de conformidad con el Artículo 245</w:t>
      </w:r>
      <w:r w:rsidR="005C44DB" w:rsidRPr="00B35A17">
        <w:rPr>
          <w:sz w:val="26"/>
          <w:szCs w:val="26"/>
          <w:lang w:val="es-ES"/>
        </w:rPr>
        <w:t xml:space="preserve"> </w:t>
      </w:r>
      <w:r w:rsidR="005C44DB" w:rsidRPr="00B35A17">
        <w:rPr>
          <w:sz w:val="26"/>
          <w:szCs w:val="26"/>
          <w:lang w:val="es-ES"/>
        </w:rPr>
        <w:t xml:space="preserve">de la Constitución de la República </w:t>
      </w:r>
      <w:r w:rsidRPr="00B35A17">
        <w:rPr>
          <w:sz w:val="26"/>
          <w:szCs w:val="26"/>
          <w:lang w:val="es-ES"/>
        </w:rPr>
        <w:t xml:space="preserve">la Presidenta de la República tiene a su cargo la Administración General del Estado; y dentro de sus atribuciones esta; </w:t>
      </w:r>
      <w:r w:rsidR="005C44DB" w:rsidRPr="00B35A17">
        <w:rPr>
          <w:sz w:val="26"/>
          <w:szCs w:val="26"/>
          <w:lang w:val="es-ES"/>
        </w:rPr>
        <w:t>“</w:t>
      </w:r>
      <w:r w:rsidRPr="00B35A17">
        <w:rPr>
          <w:sz w:val="26"/>
          <w:szCs w:val="26"/>
          <w:lang w:val="es-ES"/>
        </w:rPr>
        <w:t>Dirigir la política general del Estado y representarlo; dictar medidas extraordinarias en materia económica y financiera cuando así lo requiera el interés nacional; dirigir la política económica y financiera del estado y los demás que le confiere la constitución y las Leyes</w:t>
      </w:r>
      <w:r w:rsidR="005C44DB" w:rsidRPr="00B35A17">
        <w:rPr>
          <w:sz w:val="26"/>
          <w:szCs w:val="26"/>
          <w:lang w:val="es-ES"/>
        </w:rPr>
        <w:t>”</w:t>
      </w:r>
      <w:r w:rsidRPr="00B35A17">
        <w:rPr>
          <w:sz w:val="26"/>
          <w:szCs w:val="26"/>
          <w:lang w:val="es-ES"/>
        </w:rPr>
        <w:t>.</w:t>
      </w:r>
      <w:r w:rsidRPr="00B35A17">
        <w:rPr>
          <w:b/>
          <w:sz w:val="26"/>
          <w:szCs w:val="26"/>
          <w:lang w:val="es-ES"/>
        </w:rPr>
        <w:t xml:space="preserve"> </w:t>
      </w:r>
    </w:p>
    <w:p w14:paraId="47BD62DD" w14:textId="65A151D5" w:rsidR="00DC0B02" w:rsidRPr="00B35A17" w:rsidRDefault="00DC0B02" w:rsidP="00B35A17">
      <w:pPr>
        <w:spacing w:after="100" w:afterAutospacing="1" w:line="360" w:lineRule="auto"/>
        <w:jc w:val="both"/>
        <w:rPr>
          <w:sz w:val="26"/>
          <w:szCs w:val="26"/>
          <w:lang w:val="es-ES"/>
        </w:rPr>
      </w:pPr>
      <w:r w:rsidRPr="00B35A17">
        <w:rPr>
          <w:b/>
          <w:sz w:val="26"/>
          <w:szCs w:val="26"/>
          <w:lang w:val="es-ES"/>
        </w:rPr>
        <w:t xml:space="preserve">CONSIDERANDO: </w:t>
      </w:r>
      <w:r w:rsidRPr="00B35A17">
        <w:rPr>
          <w:sz w:val="26"/>
          <w:szCs w:val="26"/>
          <w:lang w:val="es-ES"/>
        </w:rPr>
        <w:t xml:space="preserve">Que </w:t>
      </w:r>
      <w:r w:rsidR="00D26AF4" w:rsidRPr="00B35A17">
        <w:rPr>
          <w:sz w:val="26"/>
          <w:szCs w:val="26"/>
          <w:lang w:val="es-ES"/>
        </w:rPr>
        <w:t xml:space="preserve">el actual Gobierno de la República correspondiente al </w:t>
      </w:r>
      <w:r w:rsidR="00D31C5D" w:rsidRPr="00B35A17">
        <w:rPr>
          <w:sz w:val="26"/>
          <w:szCs w:val="26"/>
          <w:lang w:val="es-ES"/>
        </w:rPr>
        <w:t>periodo 2022-2026</w:t>
      </w:r>
      <w:r w:rsidRPr="00B35A17">
        <w:rPr>
          <w:sz w:val="26"/>
          <w:szCs w:val="26"/>
          <w:lang w:val="es-ES"/>
        </w:rPr>
        <w:t xml:space="preserve"> </w:t>
      </w:r>
      <w:r w:rsidR="00D26AF4" w:rsidRPr="00B35A17">
        <w:rPr>
          <w:sz w:val="26"/>
          <w:szCs w:val="26"/>
          <w:lang w:val="es-ES"/>
        </w:rPr>
        <w:t xml:space="preserve">al iniciar su gestión a cargo de la administración del estado, se encontró con </w:t>
      </w:r>
      <w:r w:rsidRPr="00B35A17">
        <w:rPr>
          <w:sz w:val="26"/>
          <w:szCs w:val="26"/>
          <w:lang w:val="es-ES"/>
        </w:rPr>
        <w:t>unas finanzas públicas deterioradas y en bancar</w:t>
      </w:r>
      <w:r w:rsidR="00BB172D" w:rsidRPr="00B35A17">
        <w:rPr>
          <w:sz w:val="26"/>
          <w:szCs w:val="26"/>
          <w:lang w:val="es-ES"/>
        </w:rPr>
        <w:t>rota, una tesorería que no cuenta con</w:t>
      </w:r>
      <w:r w:rsidRPr="00B35A17">
        <w:rPr>
          <w:sz w:val="26"/>
          <w:szCs w:val="26"/>
          <w:lang w:val="es-ES"/>
        </w:rPr>
        <w:t xml:space="preserve"> recursos financieros </w:t>
      </w:r>
      <w:r w:rsidR="00BB172D" w:rsidRPr="00B35A17">
        <w:rPr>
          <w:sz w:val="26"/>
          <w:szCs w:val="26"/>
          <w:lang w:val="es-ES"/>
        </w:rPr>
        <w:t xml:space="preserve">suficientes </w:t>
      </w:r>
      <w:r w:rsidRPr="00B35A17">
        <w:rPr>
          <w:sz w:val="26"/>
          <w:szCs w:val="26"/>
          <w:lang w:val="es-ES"/>
        </w:rPr>
        <w:t xml:space="preserve">para cubrir todas las obligaciones pendientes de pago, debido a la baja disponibilidad de fondos en la cuenta de la </w:t>
      </w:r>
      <w:r w:rsidR="00D26AF4" w:rsidRPr="00B35A17">
        <w:rPr>
          <w:sz w:val="26"/>
          <w:szCs w:val="26"/>
          <w:lang w:val="es-ES"/>
        </w:rPr>
        <w:t xml:space="preserve">Tesorería </w:t>
      </w:r>
      <w:r w:rsidRPr="00B35A17">
        <w:rPr>
          <w:sz w:val="26"/>
          <w:szCs w:val="26"/>
          <w:lang w:val="es-ES"/>
        </w:rPr>
        <w:t>G</w:t>
      </w:r>
      <w:r w:rsidR="00D26AF4" w:rsidRPr="00B35A17">
        <w:rPr>
          <w:sz w:val="26"/>
          <w:szCs w:val="26"/>
          <w:lang w:val="es-ES"/>
        </w:rPr>
        <w:t xml:space="preserve">eneral de la </w:t>
      </w:r>
      <w:r w:rsidRPr="00B35A17">
        <w:rPr>
          <w:sz w:val="26"/>
          <w:szCs w:val="26"/>
          <w:lang w:val="es-ES"/>
        </w:rPr>
        <w:t>R</w:t>
      </w:r>
      <w:r w:rsidR="00D26AF4" w:rsidRPr="00B35A17">
        <w:rPr>
          <w:sz w:val="26"/>
          <w:szCs w:val="26"/>
          <w:lang w:val="es-ES"/>
        </w:rPr>
        <w:t>epública TGR</w:t>
      </w:r>
      <w:r w:rsidRPr="00B35A17">
        <w:rPr>
          <w:sz w:val="26"/>
          <w:szCs w:val="26"/>
          <w:lang w:val="es-ES"/>
        </w:rPr>
        <w:t xml:space="preserve">; teniendo apenas disponibilidad para el pago de sueldos y salarios, y con gran dificultad. </w:t>
      </w:r>
    </w:p>
    <w:p w14:paraId="1044AB70" w14:textId="78CD4552" w:rsidR="00DC0B02" w:rsidRPr="00B35A17" w:rsidRDefault="00DC0B02" w:rsidP="00B35A17">
      <w:pPr>
        <w:spacing w:after="100" w:afterAutospacing="1" w:line="360" w:lineRule="auto"/>
        <w:jc w:val="both"/>
        <w:rPr>
          <w:b/>
          <w:sz w:val="26"/>
          <w:szCs w:val="26"/>
          <w:lang w:val="es-ES"/>
        </w:rPr>
      </w:pPr>
      <w:r w:rsidRPr="00B35A17">
        <w:rPr>
          <w:b/>
          <w:sz w:val="26"/>
          <w:szCs w:val="26"/>
          <w:lang w:val="es-ES"/>
        </w:rPr>
        <w:t xml:space="preserve">CONSIDERANDO: </w:t>
      </w:r>
      <w:r w:rsidRPr="00B35A17">
        <w:rPr>
          <w:sz w:val="26"/>
          <w:szCs w:val="26"/>
          <w:lang w:val="es-ES"/>
        </w:rPr>
        <w:t xml:space="preserve">Que </w:t>
      </w:r>
      <w:r w:rsidR="00BF4236" w:rsidRPr="00B35A17">
        <w:rPr>
          <w:sz w:val="26"/>
          <w:szCs w:val="26"/>
          <w:lang w:val="es-ES"/>
        </w:rPr>
        <w:t xml:space="preserve">el </w:t>
      </w:r>
      <w:r w:rsidRPr="00B35A17">
        <w:rPr>
          <w:sz w:val="26"/>
          <w:szCs w:val="26"/>
          <w:lang w:val="es-ES"/>
        </w:rPr>
        <w:t xml:space="preserve">erario </w:t>
      </w:r>
      <w:r w:rsidR="00BF4236" w:rsidRPr="00B35A17">
        <w:rPr>
          <w:sz w:val="26"/>
          <w:szCs w:val="26"/>
          <w:lang w:val="es-ES"/>
        </w:rPr>
        <w:t>ha sido devastado por la anterior administración del estado, dejando al mismo</w:t>
      </w:r>
      <w:r w:rsidRPr="00B35A17">
        <w:rPr>
          <w:sz w:val="26"/>
          <w:szCs w:val="26"/>
          <w:lang w:val="es-ES"/>
        </w:rPr>
        <w:t xml:space="preserve"> altamente endeudado, con un saldo de deuda pública de US$15,679.2 millones en 2021 (que equivalen a L381,716.4 millones); mientras la pobreza aumentó de 58% en 2009 a 74% en 2021.</w:t>
      </w:r>
    </w:p>
    <w:p w14:paraId="283227D3" w14:textId="75E95F09" w:rsidR="00DC0B02" w:rsidRPr="00B35A17" w:rsidRDefault="00DC0B02" w:rsidP="000840AD">
      <w:pPr>
        <w:spacing w:after="100" w:afterAutospacing="1" w:line="360" w:lineRule="auto"/>
        <w:jc w:val="both"/>
        <w:rPr>
          <w:color w:val="000000"/>
          <w:sz w:val="26"/>
          <w:szCs w:val="26"/>
          <w:lang w:val="es-ES"/>
        </w:rPr>
      </w:pPr>
      <w:r w:rsidRPr="00B35A17">
        <w:rPr>
          <w:b/>
          <w:sz w:val="26"/>
          <w:szCs w:val="26"/>
          <w:lang w:val="es-ES"/>
        </w:rPr>
        <w:t xml:space="preserve">CONSIDERANDO: </w:t>
      </w:r>
      <w:r w:rsidRPr="00B35A17">
        <w:rPr>
          <w:sz w:val="26"/>
          <w:szCs w:val="26"/>
          <w:lang w:val="es-ES"/>
        </w:rPr>
        <w:t>Que el Presupuesto General de Ingresos y Egresos de la República</w:t>
      </w:r>
      <w:r w:rsidR="00171055" w:rsidRPr="00B35A17">
        <w:rPr>
          <w:sz w:val="26"/>
          <w:szCs w:val="26"/>
          <w:lang w:val="es-ES"/>
        </w:rPr>
        <w:t xml:space="preserve"> para el ejercicio fiscal </w:t>
      </w:r>
      <w:r w:rsidRPr="00B35A17">
        <w:rPr>
          <w:sz w:val="26"/>
          <w:szCs w:val="26"/>
          <w:lang w:val="es-ES"/>
        </w:rPr>
        <w:t xml:space="preserve">2022, no incorpora todos los gastos que impactan en las finanzas públicas, lo que impide una adecuada planificación </w:t>
      </w:r>
      <w:r w:rsidRPr="00B35A17">
        <w:rPr>
          <w:sz w:val="26"/>
          <w:szCs w:val="26"/>
          <w:lang w:val="es-ES"/>
        </w:rPr>
        <w:lastRenderedPageBreak/>
        <w:t>y ejecución de los prog</w:t>
      </w:r>
      <w:r w:rsidR="00171055" w:rsidRPr="00B35A17">
        <w:rPr>
          <w:sz w:val="26"/>
          <w:szCs w:val="26"/>
          <w:lang w:val="es-ES"/>
        </w:rPr>
        <w:t xml:space="preserve">ramas y proyectos del Gobierno; asimismo este instrumento presenta una serie de inconsistencia, lo que refleja una falta de transparencia al no precisar todos los gastos </w:t>
      </w:r>
      <w:r w:rsidR="00CF507B" w:rsidRPr="00B35A17">
        <w:rPr>
          <w:sz w:val="26"/>
          <w:szCs w:val="26"/>
          <w:lang w:val="es-ES"/>
        </w:rPr>
        <w:t xml:space="preserve">y obligaciones </w:t>
      </w:r>
      <w:r w:rsidR="00171055" w:rsidRPr="00B35A17">
        <w:rPr>
          <w:sz w:val="26"/>
          <w:szCs w:val="26"/>
          <w:lang w:val="es-ES"/>
        </w:rPr>
        <w:t>del estado</w:t>
      </w:r>
      <w:r w:rsidRPr="00B35A17">
        <w:rPr>
          <w:sz w:val="26"/>
          <w:szCs w:val="26"/>
          <w:lang w:val="es-ES"/>
        </w:rPr>
        <w:t>, como s</w:t>
      </w:r>
      <w:r w:rsidR="00171055" w:rsidRPr="00B35A17">
        <w:rPr>
          <w:sz w:val="26"/>
          <w:szCs w:val="26"/>
          <w:lang w:val="es-ES"/>
        </w:rPr>
        <w:t>on</w:t>
      </w:r>
      <w:r w:rsidRPr="00B35A17">
        <w:rPr>
          <w:sz w:val="26"/>
          <w:szCs w:val="26"/>
          <w:lang w:val="es-ES"/>
        </w:rPr>
        <w:t>:</w:t>
      </w:r>
      <w:r w:rsidR="00171055" w:rsidRPr="00B35A17">
        <w:rPr>
          <w:sz w:val="26"/>
          <w:szCs w:val="26"/>
          <w:lang w:val="es-ES"/>
        </w:rPr>
        <w:t xml:space="preserve"> </w:t>
      </w:r>
      <w:r w:rsidRPr="00B35A17">
        <w:rPr>
          <w:color w:val="000000"/>
          <w:sz w:val="26"/>
          <w:szCs w:val="26"/>
          <w:lang w:val="es-ES"/>
        </w:rPr>
        <w:t>el total del servicio de la deuda pública (en el 2022 alrededor de L3,500.0 millones en intereses y comisiones de la deuda)</w:t>
      </w:r>
      <w:r w:rsidR="008C377D" w:rsidRPr="00B35A17">
        <w:rPr>
          <w:color w:val="000000"/>
          <w:sz w:val="26"/>
          <w:szCs w:val="26"/>
          <w:lang w:val="es-ES"/>
        </w:rPr>
        <w:t xml:space="preserve">; </w:t>
      </w:r>
      <w:r w:rsidRPr="00B35A17">
        <w:rPr>
          <w:color w:val="000000"/>
          <w:sz w:val="26"/>
          <w:szCs w:val="26"/>
          <w:lang w:val="es-ES"/>
        </w:rPr>
        <w:t>Deuda flotante (cuentas por pagar) del Gobierno Central</w:t>
      </w:r>
      <w:r w:rsidR="008C377D" w:rsidRPr="00B35A17">
        <w:rPr>
          <w:color w:val="000000"/>
          <w:sz w:val="26"/>
          <w:szCs w:val="26"/>
          <w:lang w:val="es-ES"/>
        </w:rPr>
        <w:t xml:space="preserve">; </w:t>
      </w:r>
      <w:r w:rsidRPr="00B35A17">
        <w:rPr>
          <w:color w:val="000000"/>
          <w:sz w:val="26"/>
          <w:szCs w:val="26"/>
          <w:lang w:val="es-ES"/>
        </w:rPr>
        <w:t>Deuda flotante</w:t>
      </w:r>
      <w:r w:rsidR="008C377D" w:rsidRPr="00B35A17">
        <w:rPr>
          <w:color w:val="000000"/>
          <w:sz w:val="26"/>
          <w:szCs w:val="26"/>
          <w:lang w:val="es-ES"/>
        </w:rPr>
        <w:t xml:space="preserve"> (cuentas por pagar) de la Empresa Nacional de Energía Eléctrica ENEE; </w:t>
      </w:r>
      <w:r w:rsidRPr="00B35A17">
        <w:rPr>
          <w:color w:val="000000"/>
          <w:sz w:val="26"/>
          <w:szCs w:val="26"/>
          <w:lang w:val="es-ES"/>
        </w:rPr>
        <w:t>Gastos</w:t>
      </w:r>
      <w:r w:rsidR="008C377D" w:rsidRPr="00B35A17">
        <w:rPr>
          <w:color w:val="000000"/>
          <w:sz w:val="26"/>
          <w:szCs w:val="26"/>
          <w:lang w:val="es-ES"/>
        </w:rPr>
        <w:t xml:space="preserve"> y Deuda de las Municipalidades; Contingencias Fiscales; </w:t>
      </w:r>
      <w:r w:rsidRPr="00B35A17">
        <w:rPr>
          <w:color w:val="000000"/>
          <w:sz w:val="26"/>
          <w:szCs w:val="26"/>
          <w:lang w:val="es-ES"/>
        </w:rPr>
        <w:t>Inversiones de proyectos a través de A</w:t>
      </w:r>
      <w:r w:rsidR="008C377D" w:rsidRPr="00B35A17">
        <w:rPr>
          <w:color w:val="000000"/>
          <w:sz w:val="26"/>
          <w:szCs w:val="26"/>
          <w:lang w:val="es-ES"/>
        </w:rPr>
        <w:t>sociaciones Público-Privadas APP; y l</w:t>
      </w:r>
      <w:r w:rsidRPr="00B35A17">
        <w:rPr>
          <w:color w:val="000000"/>
          <w:sz w:val="26"/>
          <w:szCs w:val="26"/>
          <w:lang w:val="es-ES"/>
        </w:rPr>
        <w:t>os fideicomisos no están todos incluidos en el presupuesto (F</w:t>
      </w:r>
      <w:r w:rsidR="008C377D" w:rsidRPr="00B35A17">
        <w:rPr>
          <w:color w:val="000000"/>
          <w:sz w:val="26"/>
          <w:szCs w:val="26"/>
          <w:lang w:val="es-ES"/>
        </w:rPr>
        <w:t xml:space="preserve">ideicomiso Registro Vehicular), aunado al manejo de </w:t>
      </w:r>
      <w:r w:rsidRPr="00B35A17">
        <w:rPr>
          <w:color w:val="000000"/>
          <w:sz w:val="26"/>
          <w:szCs w:val="26"/>
          <w:lang w:val="es-ES"/>
        </w:rPr>
        <w:t>recursos en cuentas especiales por separado; además no se registra la deuda de los fideicomisos como parte de la deuda pública.</w:t>
      </w:r>
    </w:p>
    <w:p w14:paraId="41997D96" w14:textId="14EFCD0A" w:rsidR="00DC0B02" w:rsidRPr="00B35A17" w:rsidRDefault="00DC0B02"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Que</w:t>
      </w:r>
      <w:r w:rsidR="00B72644" w:rsidRPr="00B35A17">
        <w:rPr>
          <w:sz w:val="26"/>
          <w:szCs w:val="26"/>
          <w:lang w:val="es-ES"/>
        </w:rPr>
        <w:t xml:space="preserve"> la proyección de </w:t>
      </w:r>
      <w:r w:rsidRPr="00B35A17">
        <w:rPr>
          <w:sz w:val="26"/>
          <w:szCs w:val="26"/>
          <w:lang w:val="es-ES"/>
        </w:rPr>
        <w:t>los ingresos que se recaudan por im</w:t>
      </w:r>
      <w:r w:rsidR="00E15FFC" w:rsidRPr="00B35A17">
        <w:rPr>
          <w:sz w:val="26"/>
          <w:szCs w:val="26"/>
          <w:lang w:val="es-ES"/>
        </w:rPr>
        <w:t xml:space="preserve">puestos (Tributarios) no es suficiente </w:t>
      </w:r>
      <w:r w:rsidRPr="00B35A17">
        <w:rPr>
          <w:sz w:val="26"/>
          <w:szCs w:val="26"/>
          <w:lang w:val="es-ES"/>
        </w:rPr>
        <w:t xml:space="preserve">para </w:t>
      </w:r>
      <w:r w:rsidR="00E15FFC" w:rsidRPr="00B35A17">
        <w:rPr>
          <w:sz w:val="26"/>
          <w:szCs w:val="26"/>
          <w:lang w:val="es-ES"/>
        </w:rPr>
        <w:t xml:space="preserve">cubrir el gasto presupuestado, </w:t>
      </w:r>
      <w:r w:rsidRPr="00B35A17">
        <w:rPr>
          <w:sz w:val="26"/>
          <w:szCs w:val="26"/>
          <w:lang w:val="es-ES"/>
        </w:rPr>
        <w:t xml:space="preserve">porque </w:t>
      </w:r>
      <w:r w:rsidR="00E15FFC" w:rsidRPr="00B35A17">
        <w:rPr>
          <w:sz w:val="26"/>
          <w:szCs w:val="26"/>
          <w:lang w:val="es-ES"/>
        </w:rPr>
        <w:t xml:space="preserve">con base al actual presupuesto del estado </w:t>
      </w:r>
      <w:r w:rsidRPr="00B35A17">
        <w:rPr>
          <w:sz w:val="26"/>
          <w:szCs w:val="26"/>
          <w:lang w:val="es-ES"/>
        </w:rPr>
        <w:t>para el año 2022 el 102.2% de los impuestos tributarios serán utilizados en el pago de sueldos y salarios y servicio de la deuda (Amortiza</w:t>
      </w:r>
      <w:r w:rsidR="00B72644" w:rsidRPr="00B35A17">
        <w:rPr>
          <w:sz w:val="26"/>
          <w:szCs w:val="26"/>
          <w:lang w:val="es-ES"/>
        </w:rPr>
        <w:t>ción, comisiones e intereses), y para hacer frente al pago d</w:t>
      </w:r>
      <w:r w:rsidR="002E7217" w:rsidRPr="00B35A17">
        <w:rPr>
          <w:sz w:val="26"/>
          <w:szCs w:val="26"/>
          <w:lang w:val="es-ES"/>
        </w:rPr>
        <w:t xml:space="preserve">el resto de las obligaciones y gastos </w:t>
      </w:r>
      <w:r w:rsidRPr="00B35A17">
        <w:rPr>
          <w:sz w:val="26"/>
          <w:szCs w:val="26"/>
          <w:lang w:val="es-ES"/>
        </w:rPr>
        <w:t>(inversión, medicamentos, subsidios transferencias a los Gobiernos Locales, a las Universidades etc.) se</w:t>
      </w:r>
      <w:r w:rsidR="00ED0D66" w:rsidRPr="00B35A17">
        <w:rPr>
          <w:sz w:val="26"/>
          <w:szCs w:val="26"/>
          <w:lang w:val="es-ES"/>
        </w:rPr>
        <w:t xml:space="preserve"> deben adoptar medidas extraordinarias y </w:t>
      </w:r>
      <w:r w:rsidRPr="00B35A17">
        <w:rPr>
          <w:sz w:val="26"/>
          <w:szCs w:val="26"/>
          <w:lang w:val="es-ES"/>
        </w:rPr>
        <w:t>recurrir al endeudamiento.</w:t>
      </w:r>
    </w:p>
    <w:p w14:paraId="4A8C7F0D" w14:textId="4E99BA58" w:rsidR="00DC0B02" w:rsidRPr="00B35A17" w:rsidRDefault="00DC0B02"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Que, existe una serie de objetos de gasto de transferencias corrientes en el presupuesto sin Beneficiario SIN-TRF y otras a asociaciones sin fines de lucro (ONG</w:t>
      </w:r>
      <w:r w:rsidR="008E090C" w:rsidRPr="00B35A17">
        <w:rPr>
          <w:sz w:val="26"/>
          <w:szCs w:val="26"/>
          <w:lang w:val="es-ES"/>
        </w:rPr>
        <w:t>´</w:t>
      </w:r>
      <w:r w:rsidR="00796F2C" w:rsidRPr="00B35A17">
        <w:rPr>
          <w:sz w:val="26"/>
          <w:szCs w:val="26"/>
          <w:lang w:val="es-ES"/>
        </w:rPr>
        <w:t xml:space="preserve">s), situación que refleja la necesidad de adoptar medidas que permitan </w:t>
      </w:r>
      <w:r w:rsidR="004D21CB" w:rsidRPr="00B35A17">
        <w:rPr>
          <w:sz w:val="26"/>
          <w:szCs w:val="26"/>
          <w:lang w:val="es-ES"/>
        </w:rPr>
        <w:t xml:space="preserve">a las actuales autoridades </w:t>
      </w:r>
      <w:r w:rsidR="00796F2C" w:rsidRPr="00B35A17">
        <w:rPr>
          <w:sz w:val="26"/>
          <w:szCs w:val="26"/>
          <w:lang w:val="es-ES"/>
        </w:rPr>
        <w:t xml:space="preserve">regularizar la ejecución del presupuesto y reasignar las partidas presupuestarias de forma transparente. </w:t>
      </w:r>
    </w:p>
    <w:p w14:paraId="261F2A80" w14:textId="7A8EA745" w:rsidR="00DC0B02" w:rsidRPr="00B35A17" w:rsidRDefault="00DC0B02"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Que </w:t>
      </w:r>
      <w:r w:rsidR="007E30CF" w:rsidRPr="00B35A17">
        <w:rPr>
          <w:sz w:val="26"/>
          <w:szCs w:val="26"/>
          <w:lang w:val="es-ES"/>
        </w:rPr>
        <w:t xml:space="preserve">posterior a la aprobación del </w:t>
      </w:r>
      <w:r w:rsidR="002D6B8E" w:rsidRPr="00B35A17">
        <w:rPr>
          <w:sz w:val="26"/>
          <w:szCs w:val="26"/>
          <w:lang w:val="es-ES"/>
        </w:rPr>
        <w:t xml:space="preserve">Presupuesto General </w:t>
      </w:r>
      <w:r w:rsidR="007E30CF" w:rsidRPr="00B35A17">
        <w:rPr>
          <w:sz w:val="26"/>
          <w:szCs w:val="26"/>
          <w:lang w:val="es-ES"/>
        </w:rPr>
        <w:t xml:space="preserve">de </w:t>
      </w:r>
      <w:r w:rsidR="002D6B8E" w:rsidRPr="00B35A17">
        <w:rPr>
          <w:sz w:val="26"/>
          <w:szCs w:val="26"/>
          <w:lang w:val="es-ES"/>
        </w:rPr>
        <w:t xml:space="preserve">Ingresos y Egresos de la República para el Ejercicio Fiscal </w:t>
      </w:r>
      <w:r w:rsidR="007E30CF" w:rsidRPr="00B35A17">
        <w:rPr>
          <w:sz w:val="26"/>
          <w:szCs w:val="26"/>
          <w:lang w:val="es-ES"/>
        </w:rPr>
        <w:t>2022</w:t>
      </w:r>
      <w:r w:rsidR="002D6B8E" w:rsidRPr="00B35A17">
        <w:rPr>
          <w:sz w:val="26"/>
          <w:szCs w:val="26"/>
          <w:lang w:val="es-ES"/>
        </w:rPr>
        <w:t xml:space="preserve">, </w:t>
      </w:r>
      <w:r w:rsidRPr="00B35A17">
        <w:rPr>
          <w:sz w:val="26"/>
          <w:szCs w:val="26"/>
          <w:lang w:val="es-ES"/>
        </w:rPr>
        <w:t>se aprobaron</w:t>
      </w:r>
      <w:r w:rsidR="002D6B8E" w:rsidRPr="00B35A17">
        <w:rPr>
          <w:sz w:val="26"/>
          <w:szCs w:val="26"/>
          <w:lang w:val="es-ES"/>
        </w:rPr>
        <w:t xml:space="preserve"> tanto en el Poder Ejecutivo y como en el Poder Legislativo una serie de</w:t>
      </w:r>
      <w:r w:rsidRPr="00B35A17">
        <w:rPr>
          <w:sz w:val="26"/>
          <w:szCs w:val="26"/>
          <w:lang w:val="es-ES"/>
        </w:rPr>
        <w:t xml:space="preserve"> Decretos que incrementan el gasto en sueldos y salarios: Decreto PCM-130-2021, y ratificado mediante el Decreto Legislativo No.108-2021, </w:t>
      </w:r>
      <w:r w:rsidRPr="00B35A17">
        <w:rPr>
          <w:sz w:val="26"/>
          <w:szCs w:val="26"/>
          <w:lang w:val="es-ES"/>
        </w:rPr>
        <w:lastRenderedPageBreak/>
        <w:t>Decreto Legislativo No.100-2021 maestros PROHECO los cuales conceden otorgar acuerdos de plazas con carácter permanente con reconocimiento de su antigüedad</w:t>
      </w:r>
      <w:r w:rsidR="002D6B8E" w:rsidRPr="00B35A17">
        <w:rPr>
          <w:sz w:val="26"/>
          <w:szCs w:val="26"/>
          <w:lang w:val="es-ES"/>
        </w:rPr>
        <w:t xml:space="preserve">, mismos </w:t>
      </w:r>
      <w:r w:rsidRPr="00B35A17">
        <w:rPr>
          <w:sz w:val="26"/>
          <w:szCs w:val="26"/>
          <w:lang w:val="es-ES"/>
        </w:rPr>
        <w:t xml:space="preserve">que vienen a impactar </w:t>
      </w:r>
      <w:r w:rsidR="002D6B8E" w:rsidRPr="00B35A17">
        <w:rPr>
          <w:sz w:val="26"/>
          <w:szCs w:val="26"/>
          <w:lang w:val="es-ES"/>
        </w:rPr>
        <w:t xml:space="preserve">de forma adversa </w:t>
      </w:r>
      <w:r w:rsidR="000809B5" w:rsidRPr="00B35A17">
        <w:rPr>
          <w:sz w:val="26"/>
          <w:szCs w:val="26"/>
          <w:lang w:val="es-ES"/>
        </w:rPr>
        <w:t xml:space="preserve">en </w:t>
      </w:r>
      <w:r w:rsidRPr="00B35A17">
        <w:rPr>
          <w:sz w:val="26"/>
          <w:szCs w:val="26"/>
          <w:lang w:val="es-ES"/>
        </w:rPr>
        <w:t>la masa salarial, sin que se haya previsto su financiamiento.</w:t>
      </w:r>
    </w:p>
    <w:p w14:paraId="78CEC2E9" w14:textId="0B5AFEC0" w:rsidR="00DC0B02" w:rsidRPr="00B35A17" w:rsidRDefault="00DC0B02"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w:t>
      </w:r>
      <w:r w:rsidRPr="00B35A17">
        <w:rPr>
          <w:b/>
          <w:sz w:val="26"/>
          <w:szCs w:val="26"/>
          <w:lang w:val="es-ES"/>
        </w:rPr>
        <w:t xml:space="preserve"> </w:t>
      </w:r>
      <w:r w:rsidRPr="00B35A17">
        <w:rPr>
          <w:sz w:val="26"/>
          <w:szCs w:val="26"/>
          <w:lang w:val="es-ES"/>
        </w:rPr>
        <w:t xml:space="preserve">Que el saldo disponible en la libreta de la Tesorería General de la República al cierre de 2021, fue significativamente menor en comparación con años anteriores. Por lo que es evidente que se han utilizado malas prácticas en el uso de los recursos, </w:t>
      </w:r>
      <w:r w:rsidR="00D37C56" w:rsidRPr="00B35A17">
        <w:rPr>
          <w:sz w:val="26"/>
          <w:szCs w:val="26"/>
          <w:lang w:val="es-ES"/>
        </w:rPr>
        <w:t xml:space="preserve">asimismo </w:t>
      </w:r>
      <w:r w:rsidRPr="00B35A17">
        <w:rPr>
          <w:sz w:val="26"/>
          <w:szCs w:val="26"/>
          <w:lang w:val="es-ES"/>
        </w:rPr>
        <w:t xml:space="preserve">no se cumple el principio de la caja única, </w:t>
      </w:r>
      <w:r w:rsidR="00D37C56" w:rsidRPr="00B35A17">
        <w:rPr>
          <w:sz w:val="26"/>
          <w:szCs w:val="26"/>
          <w:lang w:val="es-ES"/>
        </w:rPr>
        <w:t xml:space="preserve">aunado a ello </w:t>
      </w:r>
      <w:r w:rsidRPr="00B35A17">
        <w:rPr>
          <w:sz w:val="26"/>
          <w:szCs w:val="26"/>
          <w:lang w:val="es-ES"/>
        </w:rPr>
        <w:t xml:space="preserve">la caja está quebrada y se evidencia con el hecho que quedaron </w:t>
      </w:r>
      <w:r w:rsidR="003C76F6" w:rsidRPr="00B35A17">
        <w:rPr>
          <w:sz w:val="26"/>
          <w:szCs w:val="26"/>
          <w:lang w:val="es-ES"/>
        </w:rPr>
        <w:t>pendientes de pago</w:t>
      </w:r>
      <w:r w:rsidR="003C76F6" w:rsidRPr="00B35A17">
        <w:rPr>
          <w:sz w:val="26"/>
          <w:szCs w:val="26"/>
          <w:lang w:val="es-ES"/>
        </w:rPr>
        <w:t xml:space="preserve"> </w:t>
      </w:r>
      <w:r w:rsidR="00D37C56" w:rsidRPr="00B35A17">
        <w:rPr>
          <w:sz w:val="26"/>
          <w:szCs w:val="26"/>
          <w:lang w:val="es-ES"/>
        </w:rPr>
        <w:t xml:space="preserve">fuertes </w:t>
      </w:r>
      <w:r w:rsidR="00225477" w:rsidRPr="00B35A17">
        <w:rPr>
          <w:sz w:val="26"/>
          <w:szCs w:val="26"/>
          <w:lang w:val="es-ES"/>
        </w:rPr>
        <w:t xml:space="preserve">cantidades </w:t>
      </w:r>
      <w:r w:rsidR="003C76F6" w:rsidRPr="00B35A17">
        <w:rPr>
          <w:sz w:val="26"/>
          <w:szCs w:val="26"/>
          <w:lang w:val="es-ES"/>
        </w:rPr>
        <w:t>de dinero</w:t>
      </w:r>
      <w:r w:rsidRPr="00B35A17">
        <w:rPr>
          <w:sz w:val="26"/>
          <w:szCs w:val="26"/>
          <w:lang w:val="es-ES"/>
        </w:rPr>
        <w:t>.</w:t>
      </w:r>
    </w:p>
    <w:p w14:paraId="3CA9D6EA" w14:textId="3CEBCD8A" w:rsidR="00225477" w:rsidRPr="00B35A17" w:rsidRDefault="00DC0B02" w:rsidP="00B35A17">
      <w:pPr>
        <w:spacing w:after="100" w:afterAutospacing="1" w:line="360" w:lineRule="auto"/>
        <w:jc w:val="both"/>
        <w:rPr>
          <w:color w:val="000000"/>
          <w:sz w:val="26"/>
          <w:szCs w:val="26"/>
          <w:lang w:val="es-ES"/>
        </w:rPr>
      </w:pPr>
      <w:r w:rsidRPr="00B35A17">
        <w:rPr>
          <w:b/>
          <w:sz w:val="26"/>
          <w:szCs w:val="26"/>
          <w:lang w:val="es-ES"/>
        </w:rPr>
        <w:t xml:space="preserve">CONSIDERANDO: </w:t>
      </w:r>
      <w:r w:rsidRPr="00B35A17">
        <w:rPr>
          <w:sz w:val="26"/>
          <w:szCs w:val="26"/>
          <w:lang w:val="es-ES"/>
        </w:rPr>
        <w:t>Que el Gobierno tiene dentro de las alternativas para honrar sus obligaciones, s</w:t>
      </w:r>
      <w:r w:rsidRPr="00B35A17">
        <w:rPr>
          <w:color w:val="000000"/>
          <w:sz w:val="26"/>
          <w:szCs w:val="26"/>
          <w:lang w:val="es-ES"/>
        </w:rPr>
        <w:t>olicitar préstamos al Banco Central de Honduras (BCH), una institución al servicio público para lo cual en el caso de los derechos especiales de giro se requiere conforme el artículo 40 de la Ley del Banco Central, la aprobación de un Decreto de Emergencia, y en aras de procurar las mejoras condiciones financieras, se recurre al BCH para solicitar préstamos que nos permitan honrar las obligaciones en esta etapa de transición mientras se implementan los mecanismos para el refinanciamiento de la deuda del Sector Público; como parte de las medidas económicas para hacer frente a las obligaciones del Estado.</w:t>
      </w:r>
    </w:p>
    <w:p w14:paraId="476615F8" w14:textId="4BEA8487" w:rsidR="00225477" w:rsidRPr="00B35A17" w:rsidRDefault="00225477" w:rsidP="00B35A17">
      <w:pPr>
        <w:spacing w:after="100" w:afterAutospacing="1" w:line="360" w:lineRule="auto"/>
        <w:jc w:val="both"/>
        <w:rPr>
          <w:sz w:val="26"/>
          <w:szCs w:val="26"/>
          <w:lang w:val="es-ES"/>
        </w:rPr>
      </w:pPr>
      <w:r w:rsidRPr="00B35A17">
        <w:rPr>
          <w:b/>
          <w:sz w:val="26"/>
          <w:szCs w:val="26"/>
          <w:lang w:val="es-ES"/>
        </w:rPr>
        <w:t>CONSIDERANDO:</w:t>
      </w:r>
      <w:r w:rsidRPr="00B35A17">
        <w:rPr>
          <w:sz w:val="26"/>
          <w:szCs w:val="26"/>
          <w:lang w:val="es-ES"/>
        </w:rPr>
        <w:t xml:space="preserve"> Que dada la crisis fiscal y financiera que atraviesa el estado, se vuelve necesario adoptar por parte del actual gobierno una serie de </w:t>
      </w:r>
      <w:r w:rsidRPr="00B35A17">
        <w:rPr>
          <w:sz w:val="26"/>
          <w:szCs w:val="26"/>
          <w:lang w:val="es-ES"/>
        </w:rPr>
        <w:t xml:space="preserve">medidas urgentes </w:t>
      </w:r>
      <w:r w:rsidRPr="00B35A17">
        <w:rPr>
          <w:sz w:val="26"/>
          <w:szCs w:val="26"/>
          <w:lang w:val="es-ES"/>
        </w:rPr>
        <w:t xml:space="preserve">con el objetivo de restablecer el equilibrio dentro de las finanzas públicas; </w:t>
      </w:r>
      <w:r w:rsidR="00B03DD3" w:rsidRPr="00B35A17">
        <w:rPr>
          <w:sz w:val="26"/>
          <w:szCs w:val="26"/>
          <w:lang w:val="es-ES"/>
        </w:rPr>
        <w:t xml:space="preserve">a </w:t>
      </w:r>
      <w:r w:rsidRPr="00B35A17">
        <w:rPr>
          <w:sz w:val="26"/>
          <w:szCs w:val="26"/>
          <w:lang w:val="es-ES"/>
        </w:rPr>
        <w:t>fin de poder brindar atención a las necesidades básicas contenidas dentro del Programa Social del Gobierno dentro de las cuales se encuentran el subsidio total de energía para todas las familias que consumen hasta 150 kilovatios hora; rebaja en el precio del galón de los combustibles; matrícula gratis, merienda escolar y medidas de bioseguridad; bono tecnológico; subsidios al GLP (gas licuado de petróleo); reparación de centros educativos; reconstrucción de infraestructura ETA e IOTA, proyectos de generación de empleo y otros  prioritarios para la población y con ello estimular la inversión y la reducción de la pobreza, lo cual se pretende logra</w:t>
      </w:r>
      <w:r w:rsidR="0040410F" w:rsidRPr="00B35A17">
        <w:rPr>
          <w:sz w:val="26"/>
          <w:szCs w:val="26"/>
          <w:lang w:val="es-ES"/>
        </w:rPr>
        <w:t xml:space="preserve">r </w:t>
      </w:r>
      <w:r w:rsidR="0040410F" w:rsidRPr="00B35A17">
        <w:rPr>
          <w:sz w:val="26"/>
          <w:szCs w:val="26"/>
          <w:lang w:val="es-ES"/>
        </w:rPr>
        <w:lastRenderedPageBreak/>
        <w:t xml:space="preserve">entre otras medidas, </w:t>
      </w:r>
      <w:r w:rsidRPr="00B35A17">
        <w:rPr>
          <w:sz w:val="26"/>
          <w:szCs w:val="26"/>
          <w:lang w:val="es-ES"/>
        </w:rPr>
        <w:t xml:space="preserve"> mediante la aprobación del presente Decreto. </w:t>
      </w:r>
    </w:p>
    <w:p w14:paraId="69E9A212" w14:textId="7EEB1E75" w:rsidR="000B7A17" w:rsidRPr="00B35A17" w:rsidRDefault="000B7A17" w:rsidP="00B35A17">
      <w:pPr>
        <w:spacing w:after="100" w:afterAutospacing="1" w:line="360" w:lineRule="auto"/>
        <w:jc w:val="both"/>
        <w:rPr>
          <w:b/>
          <w:sz w:val="26"/>
          <w:szCs w:val="26"/>
          <w:lang w:val="es-ES"/>
        </w:rPr>
      </w:pPr>
      <w:r w:rsidRPr="00B35A17">
        <w:rPr>
          <w:b/>
          <w:sz w:val="26"/>
          <w:szCs w:val="26"/>
          <w:lang w:val="es-ES"/>
        </w:rPr>
        <w:t>CONSIDERANDO:</w:t>
      </w:r>
      <w:r w:rsidRPr="00B35A17">
        <w:rPr>
          <w:sz w:val="26"/>
          <w:szCs w:val="26"/>
          <w:lang w:val="es-ES"/>
        </w:rPr>
        <w:t xml:space="preserve"> Que de conformidad al Artículo 205 atribución 1 de la Constitución de la República, corresponde al Congreso Nacional las atribuciones de crear, decretar, interpretar, reformar y derogar las leyes.</w:t>
      </w:r>
    </w:p>
    <w:p w14:paraId="42FB78F6" w14:textId="77777777" w:rsidR="000B7A17" w:rsidRPr="00B35A17" w:rsidRDefault="000B7A17" w:rsidP="00B35A17">
      <w:pPr>
        <w:spacing w:after="100" w:afterAutospacing="1" w:line="360" w:lineRule="auto"/>
        <w:jc w:val="both"/>
        <w:rPr>
          <w:b/>
          <w:sz w:val="26"/>
          <w:szCs w:val="26"/>
          <w:lang w:val="es-ES"/>
        </w:rPr>
      </w:pPr>
      <w:r w:rsidRPr="00B35A17">
        <w:rPr>
          <w:b/>
          <w:sz w:val="26"/>
          <w:szCs w:val="26"/>
          <w:lang w:val="es-ES"/>
        </w:rPr>
        <w:t>POR TANTO,</w:t>
      </w:r>
    </w:p>
    <w:p w14:paraId="236320EC" w14:textId="75575C28" w:rsidR="000B7A17" w:rsidRPr="00B35A17" w:rsidRDefault="000B7A17" w:rsidP="00B35A17">
      <w:pPr>
        <w:spacing w:after="100" w:afterAutospacing="1" w:line="360" w:lineRule="auto"/>
        <w:jc w:val="center"/>
        <w:rPr>
          <w:b/>
          <w:sz w:val="26"/>
          <w:szCs w:val="26"/>
          <w:lang w:val="es-ES"/>
        </w:rPr>
      </w:pPr>
      <w:r w:rsidRPr="00B35A17">
        <w:rPr>
          <w:b/>
          <w:sz w:val="26"/>
          <w:szCs w:val="26"/>
          <w:lang w:val="es-ES"/>
        </w:rPr>
        <w:t>DECRETA:</w:t>
      </w:r>
    </w:p>
    <w:p w14:paraId="4639387F" w14:textId="09F4AA0E" w:rsidR="00DC0B02" w:rsidRPr="00B35A17" w:rsidRDefault="00DC0B02" w:rsidP="00B35A17">
      <w:pPr>
        <w:spacing w:after="100" w:afterAutospacing="1" w:line="360" w:lineRule="auto"/>
        <w:jc w:val="both"/>
        <w:rPr>
          <w:sz w:val="26"/>
          <w:szCs w:val="26"/>
          <w:lang w:val="es-ES"/>
        </w:rPr>
      </w:pPr>
      <w:r w:rsidRPr="00B35A17">
        <w:rPr>
          <w:b/>
          <w:sz w:val="26"/>
          <w:szCs w:val="26"/>
          <w:lang w:val="es-ES"/>
        </w:rPr>
        <w:t>ARTÍCULO 1.-</w:t>
      </w:r>
      <w:r w:rsidRPr="00B35A17">
        <w:rPr>
          <w:sz w:val="26"/>
          <w:szCs w:val="26"/>
          <w:lang w:val="es-ES"/>
        </w:rPr>
        <w:t xml:space="preserve"> Declarar Estado de </w:t>
      </w:r>
      <w:r w:rsidRPr="00B35A17">
        <w:rPr>
          <w:b/>
          <w:sz w:val="26"/>
          <w:szCs w:val="26"/>
          <w:lang w:val="es-ES"/>
        </w:rPr>
        <w:t>EMERGENCIA FISCAL Y FINANCIERA DEL SECTOR PÚBLICO</w:t>
      </w:r>
      <w:r w:rsidRPr="00B35A17">
        <w:rPr>
          <w:sz w:val="26"/>
          <w:szCs w:val="26"/>
          <w:lang w:val="es-ES"/>
        </w:rPr>
        <w:t xml:space="preserve">, para atender de manera integral y responsable la crisis fiscal y financiera heredada del gobierno anterior a fin de restablecer su equilibrio y reactivar el crecimiento económico sostenible, autorizando a la Secretaría de Estado en el Despacho de Finanzas (SEFIN) para que adopte las medidas extraordinarias requeridas en el ámbito fiscal y financiero, entre ellas la reasignación del gasto público, gestión de financiamiento de conformidad con las atribuciones conferidas por la Constitución de la República y demás leyes y Reglamentos vigentes. </w:t>
      </w:r>
    </w:p>
    <w:p w14:paraId="5A919C11" w14:textId="39FD5801" w:rsidR="00DC0B02" w:rsidRPr="00B35A17" w:rsidRDefault="00DC0B02" w:rsidP="00B35A17">
      <w:pPr>
        <w:spacing w:after="100" w:afterAutospacing="1" w:line="360" w:lineRule="auto"/>
        <w:jc w:val="both"/>
        <w:rPr>
          <w:b/>
          <w:sz w:val="26"/>
          <w:szCs w:val="26"/>
          <w:lang w:val="es-ES"/>
        </w:rPr>
      </w:pPr>
      <w:r w:rsidRPr="00B35A17">
        <w:rPr>
          <w:b/>
          <w:sz w:val="26"/>
          <w:szCs w:val="26"/>
          <w:lang w:val="es-ES"/>
        </w:rPr>
        <w:t>ARTICULO 2.-</w:t>
      </w:r>
      <w:r w:rsidRPr="00B35A17">
        <w:rPr>
          <w:sz w:val="26"/>
          <w:szCs w:val="26"/>
          <w:lang w:val="es-ES"/>
        </w:rPr>
        <w:t xml:space="preserve"> Autorizar a la Secretaría de Estado en el Despacho de Finanzas (SEFIN) para que en caso de ser necesario durante el ejercicio fiscal 2022 y 2023, realice la contratación directa de préstamos internos o externos, reasignación de recursos externos disponibles, colocación de títulos de deuda en el mercado doméstico o internacional y otras operaciones de crédito público en las condiciones financieras que obtenga al momento de su negociación, hasta por un monto de DOS MIL MILLONES DE DÓLARES DE LOS ESTADOS UNIDOS DE AMÉRICA (US$2,000,000,000.00) adicionales al monto de endeudamiento autorizado en el Artículo 1 del Decreto No.107-2021 aprobado el 10 de diciembre del 2021 y publicado el 17 de diciembre de 2021, para realizar pago de servicio de deuda pública y para financiar el presupuesto en el marco del cumplimiento de las Reglas Plurianuales de Desempeño Fiscal establecidas en la Ley de Responsabilidad Fiscal (LRF) y su Cláusula de Excepción; estableciéndose un techo máximo de endeudamiento público del Sector Público no Financiero en relación al Producto Interno Bruto (PIB) de cincuenta y cinco por ciento </w:t>
      </w:r>
      <w:r w:rsidRPr="00B35A17">
        <w:rPr>
          <w:sz w:val="26"/>
          <w:szCs w:val="26"/>
          <w:lang w:val="es-ES"/>
        </w:rPr>
        <w:lastRenderedPageBreak/>
        <w:t>(55%), el cual se compone por el saldo de la deuda en valor presente dividido entre el PIB y una concesionalidad ponderada mínima de la cartera de deuda externa total vigente de veinte por ciento (20%).</w:t>
      </w:r>
    </w:p>
    <w:p w14:paraId="3DEC1FB7" w14:textId="4725F1AF" w:rsidR="00DC0B02" w:rsidRPr="00B35A17" w:rsidRDefault="00DC0B02" w:rsidP="00B35A17">
      <w:pPr>
        <w:spacing w:after="100" w:afterAutospacing="1" w:line="360" w:lineRule="auto"/>
        <w:jc w:val="both"/>
        <w:rPr>
          <w:sz w:val="26"/>
          <w:szCs w:val="26"/>
          <w:lang w:val="es-ES"/>
        </w:rPr>
      </w:pPr>
      <w:r w:rsidRPr="00B35A17">
        <w:rPr>
          <w:b/>
          <w:sz w:val="26"/>
          <w:szCs w:val="26"/>
          <w:lang w:val="es-ES"/>
        </w:rPr>
        <w:t>ARTICULO 3.-</w:t>
      </w:r>
      <w:r w:rsidRPr="00B35A17">
        <w:rPr>
          <w:sz w:val="26"/>
          <w:szCs w:val="26"/>
          <w:lang w:val="es-ES"/>
        </w:rPr>
        <w:t xml:space="preserve"> Reformar los Artículos 50 y 51 del Decreto No.107-2021 del 10 de diciembre de 2021 y publicado en el Diario Oficial “La Gaceta” No.35,800 del 17 de diciembre de 2021, contentivo del PRESUPUESTO GENERAL DE INGRESOS Y EGRESOS DE LA REPÚBLICA Y SUS DISPOSICIONES GENERALES EJERCICIO FISCAL 2022 y, los cuales se deberán leer de la manera siguiente:</w:t>
      </w:r>
    </w:p>
    <w:p w14:paraId="26897ADC" w14:textId="48CE85EA" w:rsidR="00DC0B02" w:rsidRPr="00B35A17" w:rsidRDefault="00EF6113" w:rsidP="00B35A17">
      <w:pPr>
        <w:spacing w:after="100" w:afterAutospacing="1" w:line="360" w:lineRule="auto"/>
        <w:jc w:val="both"/>
        <w:rPr>
          <w:i/>
          <w:sz w:val="26"/>
          <w:szCs w:val="26"/>
          <w:lang w:val="es-ES"/>
        </w:rPr>
      </w:pPr>
      <w:r w:rsidRPr="00B35A17">
        <w:rPr>
          <w:b/>
          <w:i/>
          <w:sz w:val="26"/>
          <w:szCs w:val="26"/>
          <w:lang w:val="es-ES"/>
        </w:rPr>
        <w:t>“</w:t>
      </w:r>
      <w:r w:rsidR="00DC0B02" w:rsidRPr="00B35A17">
        <w:rPr>
          <w:b/>
          <w:i/>
          <w:sz w:val="26"/>
          <w:szCs w:val="26"/>
          <w:lang w:val="es-ES"/>
        </w:rPr>
        <w:t>ARTÍCULO 50.-</w:t>
      </w:r>
      <w:r w:rsidR="00DC0B02" w:rsidRPr="00B35A17">
        <w:rPr>
          <w:i/>
          <w:sz w:val="26"/>
          <w:szCs w:val="26"/>
          <w:lang w:val="es-ES"/>
        </w:rPr>
        <w:t xml:space="preserve"> Se autoriza a la Secretaría de Estado… </w:t>
      </w:r>
    </w:p>
    <w:p w14:paraId="033B196D" w14:textId="77777777" w:rsidR="00DC0B02" w:rsidRPr="00B35A17" w:rsidRDefault="00DC0B02" w:rsidP="00B35A17">
      <w:pPr>
        <w:spacing w:after="100" w:afterAutospacing="1" w:line="360" w:lineRule="auto"/>
        <w:jc w:val="both"/>
        <w:rPr>
          <w:i/>
          <w:sz w:val="26"/>
          <w:szCs w:val="26"/>
          <w:lang w:val="es-ES"/>
        </w:rPr>
      </w:pPr>
      <w:r w:rsidRPr="00B35A17">
        <w:rPr>
          <w:i/>
          <w:sz w:val="26"/>
          <w:szCs w:val="26"/>
          <w:lang w:val="es-ES"/>
        </w:rPr>
        <w:t>En caso de…</w:t>
      </w:r>
    </w:p>
    <w:p w14:paraId="70DB216B" w14:textId="6A631027" w:rsidR="00DC0B02" w:rsidRPr="00B35A17" w:rsidRDefault="00DC0B02" w:rsidP="00B35A17">
      <w:pPr>
        <w:spacing w:after="100" w:afterAutospacing="1" w:line="360" w:lineRule="auto"/>
        <w:jc w:val="both"/>
        <w:rPr>
          <w:i/>
          <w:sz w:val="26"/>
          <w:szCs w:val="26"/>
          <w:lang w:val="es-ES"/>
        </w:rPr>
      </w:pPr>
      <w:r w:rsidRPr="00B35A17">
        <w:rPr>
          <w:i/>
          <w:sz w:val="26"/>
          <w:szCs w:val="26"/>
          <w:lang w:val="es-ES"/>
        </w:rPr>
        <w:t>De existir un incremento nominal en el saldo de la deuda producto de las operaciones de gestión de pasivos, contará contra el techo de endeudamiento público autorizado en el presente Presupuesto General de Ingresos y Egresos de la República, para lo cual se autoriza a la Secretaría de Estado en el Despacho de Finanzas a realizar una reorientación en el gasto por igual monto y efectuar las modificaciones presupuestarias correspondientes, con la finalidad de mantener el equilibrio presupuestario.</w:t>
      </w:r>
    </w:p>
    <w:p w14:paraId="4471BEBD" w14:textId="756FA1C6" w:rsidR="00DC0B02" w:rsidRPr="00B35A17" w:rsidRDefault="00DC0B02" w:rsidP="00B35A17">
      <w:pPr>
        <w:spacing w:after="100" w:afterAutospacing="1" w:line="360" w:lineRule="auto"/>
        <w:jc w:val="both"/>
        <w:rPr>
          <w:i/>
          <w:sz w:val="26"/>
          <w:szCs w:val="26"/>
          <w:lang w:val="es-ES"/>
        </w:rPr>
      </w:pPr>
      <w:r w:rsidRPr="00B35A17">
        <w:rPr>
          <w:i/>
          <w:sz w:val="26"/>
          <w:szCs w:val="26"/>
          <w:lang w:val="es-ES"/>
        </w:rPr>
        <w:t>Asimismo, se autoriza…</w:t>
      </w:r>
    </w:p>
    <w:p w14:paraId="0BC1663D" w14:textId="569E2190" w:rsidR="00DC0B02" w:rsidRPr="00B35A17" w:rsidRDefault="00DC0B02" w:rsidP="00B35A17">
      <w:pPr>
        <w:spacing w:after="100" w:afterAutospacing="1" w:line="360" w:lineRule="auto"/>
        <w:jc w:val="both"/>
        <w:rPr>
          <w:i/>
          <w:sz w:val="26"/>
          <w:szCs w:val="26"/>
          <w:lang w:val="es-ES"/>
        </w:rPr>
      </w:pPr>
      <w:r w:rsidRPr="00B35A17">
        <w:rPr>
          <w:i/>
          <w:sz w:val="26"/>
          <w:szCs w:val="26"/>
          <w:lang w:val="es-ES"/>
        </w:rPr>
        <w:t>La Secretaría de Estado…</w:t>
      </w:r>
    </w:p>
    <w:p w14:paraId="4EDD3C19" w14:textId="0B7A7C3D" w:rsidR="00DC0B02" w:rsidRPr="00B35A17" w:rsidRDefault="00DC0B02" w:rsidP="00B35A17">
      <w:pPr>
        <w:spacing w:after="100" w:afterAutospacing="1" w:line="360" w:lineRule="auto"/>
        <w:jc w:val="both"/>
        <w:rPr>
          <w:i/>
          <w:sz w:val="26"/>
          <w:szCs w:val="26"/>
          <w:lang w:val="es-ES"/>
        </w:rPr>
      </w:pPr>
      <w:r w:rsidRPr="00B35A17">
        <w:rPr>
          <w:i/>
          <w:sz w:val="26"/>
          <w:szCs w:val="26"/>
          <w:lang w:val="es-ES"/>
        </w:rPr>
        <w:t>Se faculta a la Secretaría de…</w:t>
      </w:r>
    </w:p>
    <w:p w14:paraId="6EF4FECE" w14:textId="74FCEB5A" w:rsidR="00DC0B02" w:rsidRPr="00B35A17" w:rsidRDefault="00DC0B02" w:rsidP="00B35A17">
      <w:pPr>
        <w:spacing w:after="100" w:afterAutospacing="1" w:line="360" w:lineRule="auto"/>
        <w:jc w:val="both"/>
        <w:rPr>
          <w:i/>
          <w:sz w:val="26"/>
          <w:szCs w:val="26"/>
          <w:lang w:val="es-ES"/>
        </w:rPr>
      </w:pPr>
      <w:r w:rsidRPr="00B35A17">
        <w:rPr>
          <w:b/>
          <w:i/>
          <w:sz w:val="26"/>
          <w:szCs w:val="26"/>
          <w:lang w:val="es-ES"/>
        </w:rPr>
        <w:t>ARTÍCULO 51.-</w:t>
      </w:r>
      <w:r w:rsidRPr="00B35A17">
        <w:rPr>
          <w:i/>
          <w:sz w:val="26"/>
          <w:szCs w:val="26"/>
          <w:lang w:val="es-ES"/>
        </w:rPr>
        <w:t xml:space="preserve"> La Secretaría de Estado en el Despacho de Finanzas está autorizada para realizar las colocaciones de los saldos disponibles de la emisión de títulos y valores de la deuda pública, establecida en el Artículo 1 del Decreto No.182-2020.</w:t>
      </w:r>
    </w:p>
    <w:p w14:paraId="6B37D28B" w14:textId="7543EED2" w:rsidR="004E43DF" w:rsidRPr="00B35A17" w:rsidRDefault="00DC0B02" w:rsidP="00B35A17">
      <w:pPr>
        <w:spacing w:after="100" w:afterAutospacing="1" w:line="360" w:lineRule="auto"/>
        <w:jc w:val="both"/>
        <w:rPr>
          <w:i/>
          <w:sz w:val="26"/>
          <w:szCs w:val="26"/>
          <w:lang w:val="es-ES"/>
        </w:rPr>
      </w:pPr>
      <w:r w:rsidRPr="00B35A17">
        <w:rPr>
          <w:i/>
          <w:sz w:val="26"/>
          <w:szCs w:val="26"/>
          <w:lang w:val="es-ES"/>
        </w:rPr>
        <w:t>Los recursos captados…</w:t>
      </w:r>
      <w:r w:rsidR="00EF6113" w:rsidRPr="00B35A17">
        <w:rPr>
          <w:i/>
          <w:sz w:val="26"/>
          <w:szCs w:val="26"/>
          <w:lang w:val="es-ES"/>
        </w:rPr>
        <w:t>”</w:t>
      </w:r>
    </w:p>
    <w:p w14:paraId="4A2DE979" w14:textId="77777777" w:rsidR="00EF6113" w:rsidRPr="00B35A17" w:rsidRDefault="00EF6113" w:rsidP="00B35A17">
      <w:pPr>
        <w:spacing w:after="100" w:afterAutospacing="1" w:line="360" w:lineRule="auto"/>
        <w:jc w:val="both"/>
        <w:rPr>
          <w:i/>
          <w:sz w:val="26"/>
          <w:szCs w:val="26"/>
          <w:lang w:val="es-ES"/>
        </w:rPr>
      </w:pPr>
    </w:p>
    <w:p w14:paraId="3096BCCC" w14:textId="25DDC891" w:rsidR="00DC0B02" w:rsidRPr="00B35A17" w:rsidRDefault="00DC0B02" w:rsidP="00B35A17">
      <w:pPr>
        <w:spacing w:after="100" w:afterAutospacing="1" w:line="360" w:lineRule="auto"/>
        <w:jc w:val="both"/>
        <w:rPr>
          <w:b/>
          <w:sz w:val="26"/>
          <w:szCs w:val="26"/>
          <w:lang w:val="es-ES"/>
        </w:rPr>
      </w:pPr>
      <w:r w:rsidRPr="00B35A17">
        <w:rPr>
          <w:b/>
          <w:sz w:val="26"/>
          <w:szCs w:val="26"/>
          <w:lang w:val="es-ES"/>
        </w:rPr>
        <w:lastRenderedPageBreak/>
        <w:t>ARTICULO 4.-</w:t>
      </w:r>
      <w:r w:rsidRPr="00B35A17">
        <w:rPr>
          <w:sz w:val="26"/>
          <w:szCs w:val="26"/>
          <w:lang w:val="es-ES"/>
        </w:rPr>
        <w:t xml:space="preserve"> Se autoriza a la Secretaría de Estado en el Despacho de Finanzas (SEFIN) a realizar los movimientos, operaciones presupuestarias y financieras correspondientes, para que se utilice los recursos de apoyo presupuestario vigentes y disponibles que hayan sido otorgados al Gobierno por los Organismos Internaciones de Financiamiento para la atención de las prioridades identificadas en la emergencia del presente Decreto, el pago del servicio de la deuda pública y las asignaciones del Presupuesto General de Ingresos y Egresos de la República, Ejercicio Fiscal 2022 en el marco del cumplimiento de las Reglas Plurianuales de Desempeño Fiscal establecidas en la Ley de Responsabilidad Fiscal (LRF) y su Clausula de Excepción.</w:t>
      </w:r>
    </w:p>
    <w:p w14:paraId="09DF635E" w14:textId="486439AB" w:rsidR="004E43DF" w:rsidRPr="00B35A17" w:rsidRDefault="00DC0B02" w:rsidP="00B35A17">
      <w:pPr>
        <w:spacing w:after="100" w:afterAutospacing="1" w:line="360" w:lineRule="auto"/>
        <w:jc w:val="both"/>
        <w:rPr>
          <w:sz w:val="26"/>
          <w:szCs w:val="26"/>
          <w:lang w:val="es-ES"/>
        </w:rPr>
      </w:pPr>
      <w:r w:rsidRPr="00B35A17">
        <w:rPr>
          <w:b/>
          <w:sz w:val="26"/>
          <w:szCs w:val="26"/>
          <w:lang w:val="es-ES"/>
        </w:rPr>
        <w:t xml:space="preserve">ARTÍCULO 5.- </w:t>
      </w:r>
      <w:r w:rsidRPr="00B35A17">
        <w:rPr>
          <w:sz w:val="26"/>
          <w:szCs w:val="26"/>
          <w:lang w:val="es-ES"/>
        </w:rPr>
        <w:t>El presente Decreto entrará en vigencia a partir del día de su publicación en el Diario Oficial “LA GACETA”.</w:t>
      </w:r>
    </w:p>
    <w:p w14:paraId="5A91A96F" w14:textId="48052A8A" w:rsidR="00E84936" w:rsidRDefault="00E84936" w:rsidP="00B35A17">
      <w:pPr>
        <w:spacing w:after="100" w:afterAutospacing="1" w:line="360" w:lineRule="auto"/>
        <w:jc w:val="both"/>
        <w:rPr>
          <w:sz w:val="26"/>
          <w:szCs w:val="26"/>
          <w:lang w:val="es-ES"/>
        </w:rPr>
      </w:pPr>
      <w:r w:rsidRPr="00B35A17">
        <w:rPr>
          <w:sz w:val="26"/>
          <w:szCs w:val="26"/>
          <w:lang w:val="es-ES"/>
        </w:rPr>
        <w:t>Dado en la ciudad de Tegucigalpa, Municipio del Distrito Central, en el Salón de Sesiones del Congreso Nacional, el XX del mes de febrero 2022.</w:t>
      </w:r>
    </w:p>
    <w:p w14:paraId="093DCCAC" w14:textId="77777777" w:rsidR="00553F97" w:rsidRPr="00B35A17" w:rsidRDefault="00553F97" w:rsidP="00B35A17">
      <w:pPr>
        <w:spacing w:after="100" w:afterAutospacing="1" w:line="360" w:lineRule="auto"/>
        <w:jc w:val="both"/>
        <w:rPr>
          <w:sz w:val="26"/>
          <w:szCs w:val="26"/>
          <w:lang w:val="es-ES"/>
        </w:rPr>
      </w:pPr>
      <w:bookmarkStart w:id="0" w:name="_GoBack"/>
      <w:bookmarkEnd w:id="0"/>
    </w:p>
    <w:tbl>
      <w:tblPr>
        <w:tblW w:w="8838" w:type="dxa"/>
        <w:tblLayout w:type="fixed"/>
        <w:tblLook w:val="0400" w:firstRow="0" w:lastRow="0" w:firstColumn="0" w:lastColumn="0" w:noHBand="0" w:noVBand="1"/>
      </w:tblPr>
      <w:tblGrid>
        <w:gridCol w:w="4419"/>
        <w:gridCol w:w="4419"/>
      </w:tblGrid>
      <w:tr w:rsidR="00EF6113" w:rsidRPr="00C34BD7" w14:paraId="5E97B27B" w14:textId="77777777" w:rsidTr="00365CB6">
        <w:trPr>
          <w:trHeight w:val="697"/>
        </w:trPr>
        <w:tc>
          <w:tcPr>
            <w:tcW w:w="8838" w:type="dxa"/>
            <w:gridSpan w:val="2"/>
          </w:tcPr>
          <w:p w14:paraId="4EA7C101" w14:textId="77777777" w:rsidR="00EF6113" w:rsidRPr="00C34BD7" w:rsidRDefault="00EF6113" w:rsidP="00365CB6">
            <w:pPr>
              <w:pBdr>
                <w:top w:val="nil"/>
                <w:left w:val="nil"/>
                <w:bottom w:val="nil"/>
                <w:right w:val="nil"/>
                <w:between w:val="nil"/>
              </w:pBdr>
              <w:jc w:val="center"/>
              <w:rPr>
                <w:b/>
                <w:bCs/>
                <w:color w:val="000000"/>
                <w:sz w:val="26"/>
                <w:szCs w:val="26"/>
                <w:lang w:val="es-ES_tradnl"/>
              </w:rPr>
            </w:pPr>
            <w:r w:rsidRPr="00C34BD7">
              <w:rPr>
                <w:b/>
                <w:bCs/>
                <w:color w:val="000000"/>
                <w:sz w:val="26"/>
                <w:szCs w:val="26"/>
                <w:lang w:val="es-ES_tradnl"/>
              </w:rPr>
              <w:t xml:space="preserve">LUIS ROLANDO REDONDO GUIFARRO </w:t>
            </w:r>
          </w:p>
          <w:p w14:paraId="14A41D5B" w14:textId="77777777" w:rsidR="00EF6113" w:rsidRDefault="00EF6113" w:rsidP="00365CB6">
            <w:pPr>
              <w:pBdr>
                <w:top w:val="nil"/>
                <w:left w:val="nil"/>
                <w:bottom w:val="nil"/>
                <w:right w:val="nil"/>
                <w:between w:val="nil"/>
              </w:pBdr>
              <w:jc w:val="center"/>
              <w:rPr>
                <w:b/>
                <w:color w:val="000000"/>
                <w:sz w:val="26"/>
                <w:szCs w:val="26"/>
                <w:lang w:val="es-MX"/>
              </w:rPr>
            </w:pPr>
            <w:r w:rsidRPr="00C34BD7">
              <w:rPr>
                <w:b/>
                <w:color w:val="000000"/>
                <w:sz w:val="26"/>
                <w:szCs w:val="26"/>
                <w:lang w:val="es-MX"/>
              </w:rPr>
              <w:t>PRESIDENTE</w:t>
            </w:r>
            <w:bookmarkStart w:id="1" w:name="_30j0zll" w:colFirst="0" w:colLast="0"/>
            <w:bookmarkEnd w:id="1"/>
          </w:p>
          <w:p w14:paraId="7706E54D" w14:textId="77777777" w:rsidR="00EF6113" w:rsidRPr="00C34BD7" w:rsidRDefault="00EF6113" w:rsidP="00365CB6">
            <w:pPr>
              <w:pBdr>
                <w:top w:val="nil"/>
                <w:left w:val="nil"/>
                <w:bottom w:val="nil"/>
                <w:right w:val="nil"/>
                <w:between w:val="nil"/>
              </w:pBdr>
              <w:spacing w:line="360" w:lineRule="auto"/>
              <w:jc w:val="center"/>
              <w:rPr>
                <w:b/>
                <w:color w:val="000000"/>
                <w:sz w:val="26"/>
                <w:szCs w:val="26"/>
                <w:lang w:val="es-MX"/>
              </w:rPr>
            </w:pPr>
          </w:p>
        </w:tc>
      </w:tr>
      <w:tr w:rsidR="00EF6113" w:rsidRPr="00EF6113" w14:paraId="0B281E01" w14:textId="77777777" w:rsidTr="00365CB6">
        <w:trPr>
          <w:trHeight w:val="462"/>
        </w:trPr>
        <w:tc>
          <w:tcPr>
            <w:tcW w:w="4419" w:type="dxa"/>
          </w:tcPr>
          <w:p w14:paraId="7CA70E18" w14:textId="77777777" w:rsidR="00EF6113" w:rsidRPr="00C34BD7" w:rsidRDefault="00EF6113" w:rsidP="00365CB6">
            <w:pPr>
              <w:pBdr>
                <w:top w:val="nil"/>
                <w:left w:val="nil"/>
                <w:bottom w:val="nil"/>
                <w:right w:val="nil"/>
                <w:between w:val="nil"/>
              </w:pBdr>
              <w:spacing w:line="276" w:lineRule="auto"/>
              <w:jc w:val="center"/>
              <w:rPr>
                <w:b/>
                <w:color w:val="000000"/>
                <w:sz w:val="26"/>
                <w:szCs w:val="26"/>
                <w:lang w:val="es-MX"/>
              </w:rPr>
            </w:pPr>
            <w:r w:rsidRPr="00C34BD7">
              <w:rPr>
                <w:b/>
                <w:bCs/>
                <w:color w:val="000000"/>
                <w:sz w:val="26"/>
                <w:szCs w:val="26"/>
                <w:lang w:val="es-ES_tradnl"/>
              </w:rPr>
              <w:t xml:space="preserve">CARLOS ARMANDO ZELAYA  </w:t>
            </w:r>
            <w:r w:rsidRPr="00C34BD7">
              <w:rPr>
                <w:b/>
                <w:color w:val="000000"/>
                <w:sz w:val="26"/>
                <w:szCs w:val="26"/>
                <w:lang w:val="es-MX"/>
              </w:rPr>
              <w:t>SECRETARIO</w:t>
            </w:r>
          </w:p>
        </w:tc>
        <w:tc>
          <w:tcPr>
            <w:tcW w:w="4419" w:type="dxa"/>
          </w:tcPr>
          <w:p w14:paraId="2FD4A0C3" w14:textId="77777777" w:rsidR="00EF6113" w:rsidRPr="00C34BD7" w:rsidRDefault="00EF6113" w:rsidP="00365CB6">
            <w:pPr>
              <w:pBdr>
                <w:top w:val="nil"/>
                <w:left w:val="nil"/>
                <w:bottom w:val="nil"/>
                <w:right w:val="nil"/>
                <w:between w:val="nil"/>
              </w:pBdr>
              <w:spacing w:line="276" w:lineRule="auto"/>
              <w:jc w:val="center"/>
              <w:rPr>
                <w:b/>
                <w:color w:val="000000"/>
                <w:sz w:val="26"/>
                <w:szCs w:val="26"/>
                <w:lang w:val="es-MX"/>
              </w:rPr>
            </w:pPr>
            <w:r w:rsidRPr="00C34BD7">
              <w:rPr>
                <w:b/>
                <w:bCs/>
                <w:color w:val="000000"/>
                <w:sz w:val="26"/>
                <w:szCs w:val="26"/>
                <w:lang w:val="es-ES_tradnl"/>
              </w:rPr>
              <w:t>LUZ ANGELICA SMITH MEJIA</w:t>
            </w:r>
            <w:r>
              <w:rPr>
                <w:b/>
                <w:color w:val="000000"/>
                <w:sz w:val="26"/>
                <w:szCs w:val="26"/>
                <w:lang w:val="es-MX"/>
              </w:rPr>
              <w:t xml:space="preserve"> SECRETARIA</w:t>
            </w:r>
          </w:p>
        </w:tc>
      </w:tr>
    </w:tbl>
    <w:p w14:paraId="1D13B294" w14:textId="77777777" w:rsidR="00EF6113" w:rsidRPr="00C34BD7" w:rsidRDefault="00EF6113" w:rsidP="00EF6113">
      <w:pPr>
        <w:pBdr>
          <w:top w:val="nil"/>
          <w:left w:val="nil"/>
          <w:bottom w:val="nil"/>
          <w:right w:val="nil"/>
          <w:between w:val="nil"/>
        </w:pBdr>
        <w:spacing w:line="360" w:lineRule="auto"/>
        <w:jc w:val="both"/>
        <w:rPr>
          <w:b/>
          <w:bCs/>
          <w:color w:val="000000"/>
          <w:sz w:val="26"/>
          <w:szCs w:val="26"/>
          <w:lang w:val="es-ES_tradnl"/>
        </w:rPr>
      </w:pPr>
    </w:p>
    <w:p w14:paraId="17B6A3AC" w14:textId="77777777" w:rsidR="00EF6113" w:rsidRPr="00C34BD7" w:rsidRDefault="00EF6113" w:rsidP="00EF6113">
      <w:pPr>
        <w:pBdr>
          <w:top w:val="nil"/>
          <w:left w:val="nil"/>
          <w:bottom w:val="nil"/>
          <w:right w:val="nil"/>
          <w:between w:val="nil"/>
        </w:pBdr>
        <w:shd w:val="clear" w:color="auto" w:fill="FFFFFF"/>
        <w:spacing w:before="280" w:line="360" w:lineRule="auto"/>
        <w:jc w:val="both"/>
        <w:rPr>
          <w:rFonts w:ascii="Times" w:eastAsia="Times" w:hAnsi="Times" w:cs="Times"/>
          <w:color w:val="000000"/>
          <w:sz w:val="26"/>
          <w:szCs w:val="26"/>
          <w:lang w:val="es-MX"/>
        </w:rPr>
      </w:pPr>
    </w:p>
    <w:p w14:paraId="38B7650E" w14:textId="77777777" w:rsidR="00C86B6A" w:rsidRPr="00C86B6A" w:rsidRDefault="00C86B6A" w:rsidP="00DC0B02">
      <w:pPr>
        <w:jc w:val="both"/>
        <w:rPr>
          <w:rFonts w:ascii="Arial Narrow" w:hAnsi="Arial Narrow"/>
          <w:sz w:val="24"/>
          <w:szCs w:val="24"/>
          <w:lang w:val="es-MX"/>
        </w:rPr>
      </w:pPr>
    </w:p>
    <w:sectPr w:rsidR="00C86B6A" w:rsidRPr="00C86B6A" w:rsidSect="000E158E">
      <w:headerReference w:type="default" r:id="rId8"/>
      <w:headerReference w:type="first" r:id="rId9"/>
      <w:endnotePr>
        <w:numFmt w:val="decimal"/>
      </w:endnotePr>
      <w:pgSz w:w="12240" w:h="20160" w:code="5"/>
      <w:pgMar w:top="1417" w:right="1701" w:bottom="1417" w:left="1701" w:header="1440" w:footer="144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8668" w14:textId="77777777" w:rsidR="0081703D" w:rsidRDefault="0081703D" w:rsidP="009021A2">
      <w:r>
        <w:separator/>
      </w:r>
    </w:p>
  </w:endnote>
  <w:endnote w:type="continuationSeparator" w:id="0">
    <w:p w14:paraId="0547BC76" w14:textId="77777777" w:rsidR="0081703D" w:rsidRDefault="0081703D" w:rsidP="009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E724" w14:textId="77777777" w:rsidR="0081703D" w:rsidRDefault="0081703D" w:rsidP="009021A2">
      <w:r>
        <w:separator/>
      </w:r>
    </w:p>
  </w:footnote>
  <w:footnote w:type="continuationSeparator" w:id="0">
    <w:p w14:paraId="73DAD622" w14:textId="77777777" w:rsidR="0081703D" w:rsidRDefault="0081703D" w:rsidP="0090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63464"/>
      <w:docPartObj>
        <w:docPartGallery w:val="Page Numbers (Top of Page)"/>
        <w:docPartUnique/>
      </w:docPartObj>
    </w:sdtPr>
    <w:sdtEndPr>
      <w:rPr>
        <w:noProof/>
      </w:rPr>
    </w:sdtEndPr>
    <w:sdtContent>
      <w:p w14:paraId="7EF875B2" w14:textId="5CAB3A03" w:rsidR="00F92D03" w:rsidRDefault="00F92D03" w:rsidP="00750982">
        <w:pPr>
          <w:pStyle w:val="Encabezado"/>
          <w:jc w:val="center"/>
          <w:rPr>
            <w:noProof/>
            <w:sz w:val="24"/>
            <w:szCs w:val="24"/>
          </w:rPr>
        </w:pPr>
        <w:r w:rsidRPr="007158ED">
          <w:rPr>
            <w:noProof/>
            <w:sz w:val="24"/>
            <w:szCs w:val="24"/>
          </w:rPr>
          <w:drawing>
            <wp:anchor distT="0" distB="0" distL="114300" distR="114300" simplePos="0" relativeHeight="251659264" behindDoc="1" locked="0" layoutInCell="1" allowOverlap="1" wp14:anchorId="7C97ED16" wp14:editId="117DC570">
              <wp:simplePos x="0" y="0"/>
              <wp:positionH relativeFrom="margin">
                <wp:posOffset>1624330</wp:posOffset>
              </wp:positionH>
              <wp:positionV relativeFrom="paragraph">
                <wp:posOffset>-473075</wp:posOffset>
              </wp:positionV>
              <wp:extent cx="2229485" cy="1478915"/>
              <wp:effectExtent l="0" t="0" r="0" b="6985"/>
              <wp:wrapTight wrapText="bothSides">
                <wp:wrapPolygon edited="0">
                  <wp:start x="0" y="0"/>
                  <wp:lineTo x="0" y="21424"/>
                  <wp:lineTo x="21409" y="21424"/>
                  <wp:lineTo x="214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11D1FB37" w14:textId="121221E6" w:rsidR="00F92D03" w:rsidRDefault="00F92D03" w:rsidP="00750982">
        <w:pPr>
          <w:pStyle w:val="Encabezado"/>
          <w:jc w:val="center"/>
        </w:pPr>
      </w:p>
      <w:p w14:paraId="553A2ADC" w14:textId="77777777" w:rsidR="00F92D03" w:rsidRDefault="00F92D03" w:rsidP="00750982">
        <w:pPr>
          <w:pStyle w:val="Encabezado"/>
          <w:jc w:val="center"/>
        </w:pPr>
      </w:p>
      <w:p w14:paraId="789EDBBA" w14:textId="77777777" w:rsidR="00F92D03" w:rsidRDefault="00F92D03" w:rsidP="00750982">
        <w:pPr>
          <w:pStyle w:val="Encabezado"/>
          <w:jc w:val="center"/>
        </w:pPr>
      </w:p>
      <w:p w14:paraId="6881368A" w14:textId="77777777" w:rsidR="00F92D03" w:rsidRDefault="00F92D03" w:rsidP="00750982">
        <w:pPr>
          <w:pStyle w:val="Encabezado"/>
          <w:jc w:val="center"/>
        </w:pPr>
      </w:p>
      <w:p w14:paraId="102F8BA1" w14:textId="78B9DA5D" w:rsidR="00750982" w:rsidRDefault="00750982" w:rsidP="00750982">
        <w:pPr>
          <w:pStyle w:val="Encabezado"/>
          <w:jc w:val="center"/>
        </w:pPr>
      </w:p>
      <w:p w14:paraId="72BCBF66" w14:textId="0B0C5FDB" w:rsidR="0034607E" w:rsidRDefault="0081703D" w:rsidP="00750982">
        <w:pPr>
          <w:pStyle w:val="Encabezado"/>
          <w:jc w:val="center"/>
        </w:pPr>
      </w:p>
    </w:sdtContent>
  </w:sdt>
  <w:p w14:paraId="4E0792C8" w14:textId="77777777" w:rsidR="0034607E" w:rsidRDefault="0081703D" w:rsidP="001A2254">
    <w:pPr>
      <w:tabs>
        <w:tab w:val="center" w:pos="3960"/>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C3BE" w14:textId="47E055C3" w:rsidR="0034607E" w:rsidRDefault="00750982" w:rsidP="00750982">
    <w:pPr>
      <w:pStyle w:val="Encabezado"/>
      <w:jc w:val="center"/>
    </w:pPr>
    <w:r w:rsidRPr="007158ED">
      <w:rPr>
        <w:noProof/>
        <w:sz w:val="24"/>
        <w:szCs w:val="24"/>
      </w:rPr>
      <w:drawing>
        <wp:anchor distT="0" distB="0" distL="114300" distR="114300" simplePos="0" relativeHeight="251658240" behindDoc="1" locked="0" layoutInCell="1" allowOverlap="1" wp14:anchorId="7F878BA0" wp14:editId="208B92A7">
          <wp:simplePos x="0" y="0"/>
          <wp:positionH relativeFrom="margin">
            <wp:align>center</wp:align>
          </wp:positionH>
          <wp:positionV relativeFrom="page">
            <wp:posOffset>123825</wp:posOffset>
          </wp:positionV>
          <wp:extent cx="2229485" cy="1478915"/>
          <wp:effectExtent l="0" t="0" r="0" b="6985"/>
          <wp:wrapTight wrapText="bothSides">
            <wp:wrapPolygon edited="0">
              <wp:start x="0" y="0"/>
              <wp:lineTo x="0" y="21424"/>
              <wp:lineTo x="21409" y="21424"/>
              <wp:lineTo x="2140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485" cy="1478915"/>
                  </a:xfrm>
                  <a:prstGeom prst="rect">
                    <a:avLst/>
                  </a:prstGeom>
                </pic:spPr>
              </pic:pic>
            </a:graphicData>
          </a:graphic>
        </wp:anchor>
      </w:drawing>
    </w:r>
  </w:p>
  <w:p w14:paraId="428EAA4D" w14:textId="2585DFB8" w:rsidR="00750982" w:rsidRDefault="00750982" w:rsidP="00750982">
    <w:pPr>
      <w:pStyle w:val="Encabezado"/>
      <w:jc w:val="center"/>
    </w:pPr>
  </w:p>
  <w:p w14:paraId="1BE46186" w14:textId="237E16B1" w:rsidR="00313B70" w:rsidRDefault="00313B70" w:rsidP="00750982">
    <w:pPr>
      <w:pStyle w:val="Encabezado"/>
      <w:jc w:val="center"/>
    </w:pPr>
  </w:p>
  <w:p w14:paraId="373942F1" w14:textId="2AC9EBB2" w:rsidR="00313B70" w:rsidRDefault="00313B70" w:rsidP="00750982">
    <w:pPr>
      <w:pStyle w:val="Encabezado"/>
      <w:jc w:val="center"/>
    </w:pPr>
  </w:p>
  <w:p w14:paraId="1F63E4D5" w14:textId="77777777" w:rsidR="00313B70" w:rsidRDefault="00313B70" w:rsidP="00750982">
    <w:pPr>
      <w:pStyle w:val="Encabezado"/>
      <w:jc w:val="center"/>
    </w:pPr>
  </w:p>
  <w:p w14:paraId="76281819" w14:textId="77777777" w:rsidR="00750982" w:rsidRDefault="00750982" w:rsidP="0075098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103"/>
    <w:multiLevelType w:val="hybridMultilevel"/>
    <w:tmpl w:val="7C58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017B"/>
    <w:multiLevelType w:val="hybridMultilevel"/>
    <w:tmpl w:val="D292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4545"/>
    <w:multiLevelType w:val="hybridMultilevel"/>
    <w:tmpl w:val="06C884C2"/>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AF464C"/>
    <w:multiLevelType w:val="hybridMultilevel"/>
    <w:tmpl w:val="07C8D77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D202CEF"/>
    <w:multiLevelType w:val="hybridMultilevel"/>
    <w:tmpl w:val="46689780"/>
    <w:lvl w:ilvl="0" w:tplc="0409000F">
      <w:start w:val="1"/>
      <w:numFmt w:val="decimal"/>
      <w:lvlText w:val="%1."/>
      <w:lvlJc w:val="left"/>
      <w:pPr>
        <w:ind w:left="1572" w:hanging="360"/>
      </w:pPr>
      <w:rPr>
        <w:rFonts w:hint="default"/>
      </w:r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0E20169C"/>
    <w:multiLevelType w:val="hybridMultilevel"/>
    <w:tmpl w:val="13E8F53C"/>
    <w:lvl w:ilvl="0" w:tplc="EE20E1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4897F90"/>
    <w:multiLevelType w:val="hybridMultilevel"/>
    <w:tmpl w:val="28E8B312"/>
    <w:lvl w:ilvl="0" w:tplc="9370B730">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4E26878"/>
    <w:multiLevelType w:val="hybridMultilevel"/>
    <w:tmpl w:val="96361FD8"/>
    <w:lvl w:ilvl="0" w:tplc="6F64B66A">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B77A9E"/>
    <w:multiLevelType w:val="hybridMultilevel"/>
    <w:tmpl w:val="BC9AE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A65AC"/>
    <w:multiLevelType w:val="hybridMultilevel"/>
    <w:tmpl w:val="954C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E30187"/>
    <w:multiLevelType w:val="hybridMultilevel"/>
    <w:tmpl w:val="59BE4AE0"/>
    <w:lvl w:ilvl="0" w:tplc="C668FFDC">
      <w:start w:val="1"/>
      <w:numFmt w:val="lowerLetter"/>
      <w:lvlText w:val="(%1)"/>
      <w:lvlJc w:val="left"/>
      <w:pPr>
        <w:ind w:left="1773" w:hanging="360"/>
      </w:pPr>
      <w:rPr>
        <w:rFonts w:hint="default"/>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12" w15:restartNumberingAfterBreak="0">
    <w:nsid w:val="1E5A13C3"/>
    <w:multiLevelType w:val="hybridMultilevel"/>
    <w:tmpl w:val="36885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94FB4"/>
    <w:multiLevelType w:val="hybridMultilevel"/>
    <w:tmpl w:val="44CC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4478D"/>
    <w:multiLevelType w:val="hybridMultilevel"/>
    <w:tmpl w:val="763C37E6"/>
    <w:lvl w:ilvl="0" w:tplc="F4BEC594">
      <w:start w:val="1"/>
      <w:numFmt w:val="decimal"/>
      <w:pStyle w:val="numberpara"/>
      <w:lvlText w:val="%1."/>
      <w:lvlJc w:val="left"/>
      <w:pPr>
        <w:ind w:left="360" w:hanging="360"/>
      </w:pPr>
      <w:rPr>
        <w:rFonts w:hint="default"/>
        <w:b w:val="0"/>
      </w:rPr>
    </w:lvl>
    <w:lvl w:ilvl="1" w:tplc="65FE36BC">
      <w:start w:val="1"/>
      <w:numFmt w:val="lowerLetter"/>
      <w:lvlText w:val="(%2)"/>
      <w:lvlJc w:val="left"/>
      <w:pPr>
        <w:ind w:left="1620" w:hanging="360"/>
      </w:pPr>
      <w:rPr>
        <w:rFonts w:hint="default"/>
      </w:rPr>
    </w:lvl>
    <w:lvl w:ilvl="2" w:tplc="EE68B5C6">
      <w:start w:val="1"/>
      <w:numFmt w:val="lowerLetter"/>
      <w:lvlText w:val="%3)"/>
      <w:lvlJc w:val="right"/>
      <w:pPr>
        <w:ind w:left="2340" w:hanging="180"/>
      </w:pPr>
      <w:rPr>
        <w:rFonts w:ascii="Times New Roman" w:eastAsia="Calibri" w:hAnsi="Times New Roman" w:cs="Times New Roman"/>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D637214"/>
    <w:multiLevelType w:val="hybridMultilevel"/>
    <w:tmpl w:val="2D464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D4A1E"/>
    <w:multiLevelType w:val="hybridMultilevel"/>
    <w:tmpl w:val="2D56B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37DD4"/>
    <w:multiLevelType w:val="hybridMultilevel"/>
    <w:tmpl w:val="BEDCA50E"/>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9006CE"/>
    <w:multiLevelType w:val="hybridMultilevel"/>
    <w:tmpl w:val="766A4E48"/>
    <w:lvl w:ilvl="0" w:tplc="0409000F">
      <w:start w:val="1"/>
      <w:numFmt w:val="decimal"/>
      <w:lvlText w:val="%1."/>
      <w:lvlJc w:val="left"/>
      <w:pPr>
        <w:ind w:left="3412" w:hanging="360"/>
      </w:pPr>
      <w:rPr>
        <w:rFonts w:hint="default"/>
      </w:rPr>
    </w:lvl>
    <w:lvl w:ilvl="1" w:tplc="04090019" w:tentative="1">
      <w:start w:val="1"/>
      <w:numFmt w:val="lowerLetter"/>
      <w:lvlText w:val="%2."/>
      <w:lvlJc w:val="left"/>
      <w:pPr>
        <w:ind w:left="4132" w:hanging="360"/>
      </w:pPr>
    </w:lvl>
    <w:lvl w:ilvl="2" w:tplc="0409001B" w:tentative="1">
      <w:start w:val="1"/>
      <w:numFmt w:val="lowerRoman"/>
      <w:lvlText w:val="%3."/>
      <w:lvlJc w:val="right"/>
      <w:pPr>
        <w:ind w:left="4852" w:hanging="180"/>
      </w:pPr>
    </w:lvl>
    <w:lvl w:ilvl="3" w:tplc="0409000F" w:tentative="1">
      <w:start w:val="1"/>
      <w:numFmt w:val="decimal"/>
      <w:lvlText w:val="%4."/>
      <w:lvlJc w:val="left"/>
      <w:pPr>
        <w:ind w:left="5572" w:hanging="360"/>
      </w:pPr>
    </w:lvl>
    <w:lvl w:ilvl="4" w:tplc="04090019" w:tentative="1">
      <w:start w:val="1"/>
      <w:numFmt w:val="lowerLetter"/>
      <w:lvlText w:val="%5."/>
      <w:lvlJc w:val="left"/>
      <w:pPr>
        <w:ind w:left="6292" w:hanging="360"/>
      </w:pPr>
    </w:lvl>
    <w:lvl w:ilvl="5" w:tplc="0409001B" w:tentative="1">
      <w:start w:val="1"/>
      <w:numFmt w:val="lowerRoman"/>
      <w:lvlText w:val="%6."/>
      <w:lvlJc w:val="right"/>
      <w:pPr>
        <w:ind w:left="7012" w:hanging="180"/>
      </w:pPr>
    </w:lvl>
    <w:lvl w:ilvl="6" w:tplc="0409000F" w:tentative="1">
      <w:start w:val="1"/>
      <w:numFmt w:val="decimal"/>
      <w:lvlText w:val="%7."/>
      <w:lvlJc w:val="left"/>
      <w:pPr>
        <w:ind w:left="7732" w:hanging="360"/>
      </w:pPr>
    </w:lvl>
    <w:lvl w:ilvl="7" w:tplc="04090019" w:tentative="1">
      <w:start w:val="1"/>
      <w:numFmt w:val="lowerLetter"/>
      <w:lvlText w:val="%8."/>
      <w:lvlJc w:val="left"/>
      <w:pPr>
        <w:ind w:left="8452" w:hanging="360"/>
      </w:pPr>
    </w:lvl>
    <w:lvl w:ilvl="8" w:tplc="0409001B" w:tentative="1">
      <w:start w:val="1"/>
      <w:numFmt w:val="lowerRoman"/>
      <w:lvlText w:val="%9."/>
      <w:lvlJc w:val="right"/>
      <w:pPr>
        <w:ind w:left="9172" w:hanging="180"/>
      </w:pPr>
    </w:lvl>
  </w:abstractNum>
  <w:abstractNum w:abstractNumId="20" w15:restartNumberingAfterBreak="0">
    <w:nsid w:val="403E4C89"/>
    <w:multiLevelType w:val="hybridMultilevel"/>
    <w:tmpl w:val="7272E4A4"/>
    <w:lvl w:ilvl="0" w:tplc="2BF6DC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80416C"/>
    <w:multiLevelType w:val="hybridMultilevel"/>
    <w:tmpl w:val="66BC960C"/>
    <w:lvl w:ilvl="0" w:tplc="57DE6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A57AD"/>
    <w:multiLevelType w:val="hybridMultilevel"/>
    <w:tmpl w:val="5D5E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566C9"/>
    <w:multiLevelType w:val="hybridMultilevel"/>
    <w:tmpl w:val="B30A2560"/>
    <w:lvl w:ilvl="0" w:tplc="749846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46ECB"/>
    <w:multiLevelType w:val="hybridMultilevel"/>
    <w:tmpl w:val="A80449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545C1"/>
    <w:multiLevelType w:val="hybridMultilevel"/>
    <w:tmpl w:val="04EC464A"/>
    <w:lvl w:ilvl="0" w:tplc="BF34D8D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6" w15:restartNumberingAfterBreak="0">
    <w:nsid w:val="4E391B1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5E2DFB"/>
    <w:multiLevelType w:val="hybridMultilevel"/>
    <w:tmpl w:val="414C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76ADB"/>
    <w:multiLevelType w:val="hybridMultilevel"/>
    <w:tmpl w:val="706C5AAC"/>
    <w:lvl w:ilvl="0" w:tplc="151C40BE">
      <w:start w:val="1"/>
      <w:numFmt w:val="decimal"/>
      <w:pStyle w:val="PPmainpara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354D9"/>
    <w:multiLevelType w:val="hybridMultilevel"/>
    <w:tmpl w:val="1BCE2F72"/>
    <w:lvl w:ilvl="0" w:tplc="8A56A3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6691257"/>
    <w:multiLevelType w:val="hybridMultilevel"/>
    <w:tmpl w:val="5988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85012"/>
    <w:multiLevelType w:val="hybridMultilevel"/>
    <w:tmpl w:val="A768F166"/>
    <w:lvl w:ilvl="0" w:tplc="AE44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D31F16"/>
    <w:multiLevelType w:val="hybridMultilevel"/>
    <w:tmpl w:val="CA023F2C"/>
    <w:lvl w:ilvl="0" w:tplc="E75652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DE54C00"/>
    <w:multiLevelType w:val="multilevel"/>
    <w:tmpl w:val="ABAC58E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4025BD"/>
    <w:multiLevelType w:val="hybridMultilevel"/>
    <w:tmpl w:val="3086DC3E"/>
    <w:lvl w:ilvl="0" w:tplc="F3F20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309F1"/>
    <w:multiLevelType w:val="hybridMultilevel"/>
    <w:tmpl w:val="4856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E4D3E"/>
    <w:multiLevelType w:val="hybridMultilevel"/>
    <w:tmpl w:val="9482C700"/>
    <w:lvl w:ilvl="0" w:tplc="0409000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7" w15:restartNumberingAfterBreak="0">
    <w:nsid w:val="79D65399"/>
    <w:multiLevelType w:val="hybridMultilevel"/>
    <w:tmpl w:val="99FE1B30"/>
    <w:lvl w:ilvl="0" w:tplc="B5BA4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D617E"/>
    <w:multiLevelType w:val="hybridMultilevel"/>
    <w:tmpl w:val="C0EA5992"/>
    <w:lvl w:ilvl="0" w:tplc="04090015">
      <w:start w:val="1"/>
      <w:numFmt w:val="upp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39" w15:restartNumberingAfterBreak="0">
    <w:nsid w:val="7BC87601"/>
    <w:multiLevelType w:val="hybridMultilevel"/>
    <w:tmpl w:val="AA0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93AC2"/>
    <w:multiLevelType w:val="hybridMultilevel"/>
    <w:tmpl w:val="60006E50"/>
    <w:lvl w:ilvl="0" w:tplc="E60AB0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FFE7AAD"/>
    <w:multiLevelType w:val="hybridMultilevel"/>
    <w:tmpl w:val="B59CC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4"/>
  </w:num>
  <w:num w:numId="5">
    <w:abstractNumId w:val="15"/>
  </w:num>
  <w:num w:numId="6">
    <w:abstractNumId w:val="28"/>
  </w:num>
  <w:num w:numId="7">
    <w:abstractNumId w:val="33"/>
  </w:num>
  <w:num w:numId="8">
    <w:abstractNumId w:val="38"/>
  </w:num>
  <w:num w:numId="9">
    <w:abstractNumId w:val="30"/>
  </w:num>
  <w:num w:numId="10">
    <w:abstractNumId w:val="22"/>
  </w:num>
  <w:num w:numId="11">
    <w:abstractNumId w:val="12"/>
  </w:num>
  <w:num w:numId="12">
    <w:abstractNumId w:val="5"/>
  </w:num>
  <w:num w:numId="13">
    <w:abstractNumId w:val="0"/>
  </w:num>
  <w:num w:numId="14">
    <w:abstractNumId w:val="9"/>
  </w:num>
  <w:num w:numId="15">
    <w:abstractNumId w:val="37"/>
  </w:num>
  <w:num w:numId="16">
    <w:abstractNumId w:val="34"/>
  </w:num>
  <w:num w:numId="17">
    <w:abstractNumId w:val="7"/>
  </w:num>
  <w:num w:numId="18">
    <w:abstractNumId w:val="20"/>
  </w:num>
  <w:num w:numId="19">
    <w:abstractNumId w:val="4"/>
  </w:num>
  <w:num w:numId="20">
    <w:abstractNumId w:val="40"/>
  </w:num>
  <w:num w:numId="21">
    <w:abstractNumId w:val="27"/>
  </w:num>
  <w:num w:numId="22">
    <w:abstractNumId w:val="31"/>
  </w:num>
  <w:num w:numId="23">
    <w:abstractNumId w:val="23"/>
  </w:num>
  <w:num w:numId="24">
    <w:abstractNumId w:val="24"/>
  </w:num>
  <w:num w:numId="25">
    <w:abstractNumId w:val="2"/>
  </w:num>
  <w:num w:numId="26">
    <w:abstractNumId w:val="19"/>
  </w:num>
  <w:num w:numId="27">
    <w:abstractNumId w:val="39"/>
  </w:num>
  <w:num w:numId="28">
    <w:abstractNumId w:val="29"/>
  </w:num>
  <w:num w:numId="29">
    <w:abstractNumId w:val="6"/>
  </w:num>
  <w:num w:numId="30">
    <w:abstractNumId w:val="11"/>
  </w:num>
  <w:num w:numId="31">
    <w:abstractNumId w:val="25"/>
  </w:num>
  <w:num w:numId="32">
    <w:abstractNumId w:val="21"/>
  </w:num>
  <w:num w:numId="33">
    <w:abstractNumId w:val="36"/>
  </w:num>
  <w:num w:numId="34">
    <w:abstractNumId w:val="32"/>
  </w:num>
  <w:num w:numId="35">
    <w:abstractNumId w:val="10"/>
  </w:num>
  <w:num w:numId="36">
    <w:abstractNumId w:val="17"/>
  </w:num>
  <w:num w:numId="37">
    <w:abstractNumId w:val="1"/>
  </w:num>
  <w:num w:numId="38">
    <w:abstractNumId w:val="13"/>
  </w:num>
  <w:num w:numId="39">
    <w:abstractNumId w:val="35"/>
  </w:num>
  <w:num w:numId="40">
    <w:abstractNumId w:val="41"/>
  </w:num>
  <w:num w:numId="41">
    <w:abstractNumId w:val="16"/>
  </w:num>
  <w:num w:numId="4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HN"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3"/>
    <w:rsid w:val="00006830"/>
    <w:rsid w:val="00010E0B"/>
    <w:rsid w:val="00011A27"/>
    <w:rsid w:val="00016CFA"/>
    <w:rsid w:val="0002131E"/>
    <w:rsid w:val="00044396"/>
    <w:rsid w:val="00064151"/>
    <w:rsid w:val="00072A32"/>
    <w:rsid w:val="000773BE"/>
    <w:rsid w:val="000809B5"/>
    <w:rsid w:val="00080DDB"/>
    <w:rsid w:val="0008213E"/>
    <w:rsid w:val="000840AD"/>
    <w:rsid w:val="00085EC7"/>
    <w:rsid w:val="00087837"/>
    <w:rsid w:val="000964DB"/>
    <w:rsid w:val="000A42CD"/>
    <w:rsid w:val="000B2296"/>
    <w:rsid w:val="000B7A17"/>
    <w:rsid w:val="000D28D3"/>
    <w:rsid w:val="000D55D6"/>
    <w:rsid w:val="000E001C"/>
    <w:rsid w:val="000E158E"/>
    <w:rsid w:val="001033B4"/>
    <w:rsid w:val="00107911"/>
    <w:rsid w:val="001109F6"/>
    <w:rsid w:val="00111026"/>
    <w:rsid w:val="00126D9F"/>
    <w:rsid w:val="00130A05"/>
    <w:rsid w:val="00131AE6"/>
    <w:rsid w:val="00137097"/>
    <w:rsid w:val="00140F57"/>
    <w:rsid w:val="00143A73"/>
    <w:rsid w:val="0014791E"/>
    <w:rsid w:val="00150D97"/>
    <w:rsid w:val="00162D73"/>
    <w:rsid w:val="00164927"/>
    <w:rsid w:val="00166E05"/>
    <w:rsid w:val="00171055"/>
    <w:rsid w:val="00190F46"/>
    <w:rsid w:val="0019492C"/>
    <w:rsid w:val="001A1C82"/>
    <w:rsid w:val="001B427A"/>
    <w:rsid w:val="001B5901"/>
    <w:rsid w:val="001B5970"/>
    <w:rsid w:val="001C32A4"/>
    <w:rsid w:val="001C6554"/>
    <w:rsid w:val="001C7C21"/>
    <w:rsid w:val="001F07A8"/>
    <w:rsid w:val="002062D5"/>
    <w:rsid w:val="002141D3"/>
    <w:rsid w:val="002171AF"/>
    <w:rsid w:val="00225477"/>
    <w:rsid w:val="002349A6"/>
    <w:rsid w:val="0023795D"/>
    <w:rsid w:val="00264080"/>
    <w:rsid w:val="00267976"/>
    <w:rsid w:val="00280D8E"/>
    <w:rsid w:val="002814A6"/>
    <w:rsid w:val="00284378"/>
    <w:rsid w:val="00286923"/>
    <w:rsid w:val="00293D0F"/>
    <w:rsid w:val="002B7F7C"/>
    <w:rsid w:val="002C12FA"/>
    <w:rsid w:val="002D00B1"/>
    <w:rsid w:val="002D6B8E"/>
    <w:rsid w:val="002D7CAE"/>
    <w:rsid w:val="002E2147"/>
    <w:rsid w:val="002E3BC2"/>
    <w:rsid w:val="002E6061"/>
    <w:rsid w:val="002E7217"/>
    <w:rsid w:val="002E7C33"/>
    <w:rsid w:val="002F07B7"/>
    <w:rsid w:val="0030068E"/>
    <w:rsid w:val="00313B70"/>
    <w:rsid w:val="00322581"/>
    <w:rsid w:val="00366956"/>
    <w:rsid w:val="00386001"/>
    <w:rsid w:val="00387090"/>
    <w:rsid w:val="0039262E"/>
    <w:rsid w:val="00395833"/>
    <w:rsid w:val="003966D1"/>
    <w:rsid w:val="0039705B"/>
    <w:rsid w:val="003A45ED"/>
    <w:rsid w:val="003A5105"/>
    <w:rsid w:val="003B6A0C"/>
    <w:rsid w:val="003C76F6"/>
    <w:rsid w:val="003C7787"/>
    <w:rsid w:val="003D3424"/>
    <w:rsid w:val="003E27E0"/>
    <w:rsid w:val="003E49E6"/>
    <w:rsid w:val="003E4FA8"/>
    <w:rsid w:val="0040410F"/>
    <w:rsid w:val="00410EB1"/>
    <w:rsid w:val="004139F4"/>
    <w:rsid w:val="00415B67"/>
    <w:rsid w:val="004166C8"/>
    <w:rsid w:val="004214AA"/>
    <w:rsid w:val="00422009"/>
    <w:rsid w:val="0043594C"/>
    <w:rsid w:val="00461878"/>
    <w:rsid w:val="00474B5B"/>
    <w:rsid w:val="00487514"/>
    <w:rsid w:val="004A3D3F"/>
    <w:rsid w:val="004B14D7"/>
    <w:rsid w:val="004B1800"/>
    <w:rsid w:val="004C22E4"/>
    <w:rsid w:val="004D051B"/>
    <w:rsid w:val="004D21CB"/>
    <w:rsid w:val="004D6011"/>
    <w:rsid w:val="004E43DF"/>
    <w:rsid w:val="004E5A50"/>
    <w:rsid w:val="004F7D78"/>
    <w:rsid w:val="00500C0C"/>
    <w:rsid w:val="005011D1"/>
    <w:rsid w:val="00506A04"/>
    <w:rsid w:val="00510701"/>
    <w:rsid w:val="0051326C"/>
    <w:rsid w:val="0051710C"/>
    <w:rsid w:val="00522DB6"/>
    <w:rsid w:val="00527195"/>
    <w:rsid w:val="00531CAE"/>
    <w:rsid w:val="00553744"/>
    <w:rsid w:val="00553F97"/>
    <w:rsid w:val="00557EB8"/>
    <w:rsid w:val="00564D45"/>
    <w:rsid w:val="00567221"/>
    <w:rsid w:val="00576F47"/>
    <w:rsid w:val="00593F86"/>
    <w:rsid w:val="005A44C9"/>
    <w:rsid w:val="005B20E5"/>
    <w:rsid w:val="005B3084"/>
    <w:rsid w:val="005B55BA"/>
    <w:rsid w:val="005C44DB"/>
    <w:rsid w:val="005C7966"/>
    <w:rsid w:val="005E29CF"/>
    <w:rsid w:val="00602903"/>
    <w:rsid w:val="00616984"/>
    <w:rsid w:val="00627231"/>
    <w:rsid w:val="00634069"/>
    <w:rsid w:val="006442BA"/>
    <w:rsid w:val="00661DE9"/>
    <w:rsid w:val="006B2467"/>
    <w:rsid w:val="006D2C18"/>
    <w:rsid w:val="006D76E9"/>
    <w:rsid w:val="0070082B"/>
    <w:rsid w:val="007104C0"/>
    <w:rsid w:val="00710E45"/>
    <w:rsid w:val="00715597"/>
    <w:rsid w:val="00716B33"/>
    <w:rsid w:val="00717AF1"/>
    <w:rsid w:val="00740B26"/>
    <w:rsid w:val="00750982"/>
    <w:rsid w:val="0075299D"/>
    <w:rsid w:val="00757E17"/>
    <w:rsid w:val="00765D7B"/>
    <w:rsid w:val="007737C4"/>
    <w:rsid w:val="00776DC6"/>
    <w:rsid w:val="00783105"/>
    <w:rsid w:val="00784A2B"/>
    <w:rsid w:val="007867C0"/>
    <w:rsid w:val="00792650"/>
    <w:rsid w:val="00794D89"/>
    <w:rsid w:val="00796F2C"/>
    <w:rsid w:val="007B366E"/>
    <w:rsid w:val="007B6507"/>
    <w:rsid w:val="007C118C"/>
    <w:rsid w:val="007C1F46"/>
    <w:rsid w:val="007C360C"/>
    <w:rsid w:val="007C5D36"/>
    <w:rsid w:val="007D2E6E"/>
    <w:rsid w:val="007E30CF"/>
    <w:rsid w:val="007E3F50"/>
    <w:rsid w:val="007E4ADA"/>
    <w:rsid w:val="007F4F0E"/>
    <w:rsid w:val="007F5EA1"/>
    <w:rsid w:val="0081703D"/>
    <w:rsid w:val="00832B47"/>
    <w:rsid w:val="00834659"/>
    <w:rsid w:val="0084037E"/>
    <w:rsid w:val="00845BA1"/>
    <w:rsid w:val="00847548"/>
    <w:rsid w:val="008546CD"/>
    <w:rsid w:val="00854755"/>
    <w:rsid w:val="00857DC0"/>
    <w:rsid w:val="008655FF"/>
    <w:rsid w:val="00865F19"/>
    <w:rsid w:val="008818BE"/>
    <w:rsid w:val="00887A10"/>
    <w:rsid w:val="008915FC"/>
    <w:rsid w:val="00894FEF"/>
    <w:rsid w:val="008977CB"/>
    <w:rsid w:val="008B1325"/>
    <w:rsid w:val="008B3C6F"/>
    <w:rsid w:val="008C377D"/>
    <w:rsid w:val="008E090C"/>
    <w:rsid w:val="008E1396"/>
    <w:rsid w:val="008F120D"/>
    <w:rsid w:val="008F39BF"/>
    <w:rsid w:val="009021A2"/>
    <w:rsid w:val="00907B81"/>
    <w:rsid w:val="00910A8E"/>
    <w:rsid w:val="00911492"/>
    <w:rsid w:val="00926E49"/>
    <w:rsid w:val="009424A5"/>
    <w:rsid w:val="00942746"/>
    <w:rsid w:val="00951EAC"/>
    <w:rsid w:val="009563C6"/>
    <w:rsid w:val="00961710"/>
    <w:rsid w:val="009705A1"/>
    <w:rsid w:val="00973A08"/>
    <w:rsid w:val="009759CA"/>
    <w:rsid w:val="009833C2"/>
    <w:rsid w:val="009A1708"/>
    <w:rsid w:val="009A1D84"/>
    <w:rsid w:val="009B2E42"/>
    <w:rsid w:val="009C6F31"/>
    <w:rsid w:val="009C7E98"/>
    <w:rsid w:val="009D1F0A"/>
    <w:rsid w:val="009D6D6F"/>
    <w:rsid w:val="009F0D3B"/>
    <w:rsid w:val="00A039C6"/>
    <w:rsid w:val="00A2114E"/>
    <w:rsid w:val="00A27F87"/>
    <w:rsid w:val="00A43911"/>
    <w:rsid w:val="00A46D78"/>
    <w:rsid w:val="00A554DB"/>
    <w:rsid w:val="00A55A83"/>
    <w:rsid w:val="00A611D8"/>
    <w:rsid w:val="00A71B40"/>
    <w:rsid w:val="00A840A1"/>
    <w:rsid w:val="00A86A95"/>
    <w:rsid w:val="00A87353"/>
    <w:rsid w:val="00A9420C"/>
    <w:rsid w:val="00A95BC0"/>
    <w:rsid w:val="00AC125A"/>
    <w:rsid w:val="00AC3C65"/>
    <w:rsid w:val="00AC660B"/>
    <w:rsid w:val="00AD01DB"/>
    <w:rsid w:val="00AD27C2"/>
    <w:rsid w:val="00AD4F86"/>
    <w:rsid w:val="00AE4B6A"/>
    <w:rsid w:val="00AE729D"/>
    <w:rsid w:val="00AF0980"/>
    <w:rsid w:val="00B03DD3"/>
    <w:rsid w:val="00B216E7"/>
    <w:rsid w:val="00B226F7"/>
    <w:rsid w:val="00B35A17"/>
    <w:rsid w:val="00B42F26"/>
    <w:rsid w:val="00B44FD3"/>
    <w:rsid w:val="00B45C04"/>
    <w:rsid w:val="00B51A57"/>
    <w:rsid w:val="00B61CE1"/>
    <w:rsid w:val="00B624E3"/>
    <w:rsid w:val="00B629AC"/>
    <w:rsid w:val="00B62EFB"/>
    <w:rsid w:val="00B70A39"/>
    <w:rsid w:val="00B7120D"/>
    <w:rsid w:val="00B72644"/>
    <w:rsid w:val="00B77D0B"/>
    <w:rsid w:val="00B856C2"/>
    <w:rsid w:val="00B86E86"/>
    <w:rsid w:val="00BA21D2"/>
    <w:rsid w:val="00BA3346"/>
    <w:rsid w:val="00BB172D"/>
    <w:rsid w:val="00BB28DA"/>
    <w:rsid w:val="00BB6AB2"/>
    <w:rsid w:val="00BD4393"/>
    <w:rsid w:val="00BE50AC"/>
    <w:rsid w:val="00BE646F"/>
    <w:rsid w:val="00BE7095"/>
    <w:rsid w:val="00BF4236"/>
    <w:rsid w:val="00BF7EA0"/>
    <w:rsid w:val="00C058A4"/>
    <w:rsid w:val="00C069E1"/>
    <w:rsid w:val="00C1415E"/>
    <w:rsid w:val="00C23DD4"/>
    <w:rsid w:val="00C33FC3"/>
    <w:rsid w:val="00C44380"/>
    <w:rsid w:val="00C4655E"/>
    <w:rsid w:val="00C84F37"/>
    <w:rsid w:val="00C86B6A"/>
    <w:rsid w:val="00C91FF6"/>
    <w:rsid w:val="00C948CA"/>
    <w:rsid w:val="00CA3F07"/>
    <w:rsid w:val="00CC62DD"/>
    <w:rsid w:val="00CD62D4"/>
    <w:rsid w:val="00CE5759"/>
    <w:rsid w:val="00CF507B"/>
    <w:rsid w:val="00D02946"/>
    <w:rsid w:val="00D02A36"/>
    <w:rsid w:val="00D07E70"/>
    <w:rsid w:val="00D07E8E"/>
    <w:rsid w:val="00D14F38"/>
    <w:rsid w:val="00D248B2"/>
    <w:rsid w:val="00D25879"/>
    <w:rsid w:val="00D25F32"/>
    <w:rsid w:val="00D26AF4"/>
    <w:rsid w:val="00D31C5D"/>
    <w:rsid w:val="00D32F8A"/>
    <w:rsid w:val="00D37C56"/>
    <w:rsid w:val="00D51049"/>
    <w:rsid w:val="00D531F0"/>
    <w:rsid w:val="00D60D64"/>
    <w:rsid w:val="00D637F1"/>
    <w:rsid w:val="00D80CF8"/>
    <w:rsid w:val="00D94FAE"/>
    <w:rsid w:val="00DA25EC"/>
    <w:rsid w:val="00DA76A9"/>
    <w:rsid w:val="00DB178C"/>
    <w:rsid w:val="00DB6918"/>
    <w:rsid w:val="00DC0B02"/>
    <w:rsid w:val="00DC0E3C"/>
    <w:rsid w:val="00DC635E"/>
    <w:rsid w:val="00DD56BC"/>
    <w:rsid w:val="00DE0420"/>
    <w:rsid w:val="00DF7FDE"/>
    <w:rsid w:val="00E045F4"/>
    <w:rsid w:val="00E15FFC"/>
    <w:rsid w:val="00E50A6C"/>
    <w:rsid w:val="00E65D82"/>
    <w:rsid w:val="00E73A08"/>
    <w:rsid w:val="00E74BB9"/>
    <w:rsid w:val="00E837F0"/>
    <w:rsid w:val="00E84936"/>
    <w:rsid w:val="00E8605B"/>
    <w:rsid w:val="00E905D9"/>
    <w:rsid w:val="00E95582"/>
    <w:rsid w:val="00EA0A69"/>
    <w:rsid w:val="00EA4658"/>
    <w:rsid w:val="00EA7196"/>
    <w:rsid w:val="00EB5ADE"/>
    <w:rsid w:val="00EB5C10"/>
    <w:rsid w:val="00EC1903"/>
    <w:rsid w:val="00EC2B20"/>
    <w:rsid w:val="00EC2F82"/>
    <w:rsid w:val="00ED0D66"/>
    <w:rsid w:val="00ED205E"/>
    <w:rsid w:val="00ED68AF"/>
    <w:rsid w:val="00EE11CC"/>
    <w:rsid w:val="00EE166A"/>
    <w:rsid w:val="00EF6113"/>
    <w:rsid w:val="00EF63AE"/>
    <w:rsid w:val="00F03A62"/>
    <w:rsid w:val="00F04C57"/>
    <w:rsid w:val="00F17547"/>
    <w:rsid w:val="00F31FF3"/>
    <w:rsid w:val="00F57F2B"/>
    <w:rsid w:val="00F60814"/>
    <w:rsid w:val="00F62A77"/>
    <w:rsid w:val="00F62E7A"/>
    <w:rsid w:val="00F67AB3"/>
    <w:rsid w:val="00F76783"/>
    <w:rsid w:val="00F92D03"/>
    <w:rsid w:val="00FB4F77"/>
    <w:rsid w:val="00FB5EB7"/>
    <w:rsid w:val="00FB6B5F"/>
    <w:rsid w:val="00FC2F79"/>
    <w:rsid w:val="00FC7CAD"/>
    <w:rsid w:val="00FD2A62"/>
    <w:rsid w:val="00FD60C1"/>
    <w:rsid w:val="00FD71E6"/>
    <w:rsid w:val="00FE4E22"/>
    <w:rsid w:val="00FE5E7F"/>
    <w:rsid w:val="00FE67B9"/>
    <w:rsid w:val="00FE76B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077C"/>
  <w15:docId w15:val="{432255A7-4B00-45AA-BFCE-BF9B100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6B33"/>
    <w:pPr>
      <w:widowControl w:val="0"/>
      <w:spacing w:after="0" w:line="240" w:lineRule="auto"/>
    </w:pPr>
    <w:rPr>
      <w:rFonts w:ascii="Arial" w:eastAsia="Arial" w:hAnsi="Arial" w:cs="Arial"/>
      <w:lang w:val="en-US"/>
    </w:rPr>
  </w:style>
  <w:style w:type="paragraph" w:styleId="Ttulo1">
    <w:name w:val="heading 1"/>
    <w:basedOn w:val="Normal"/>
    <w:next w:val="Normal"/>
    <w:link w:val="Ttulo1Car"/>
    <w:qFormat/>
    <w:rsid w:val="003970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D531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rFonts w:ascii="Times New Roman" w:eastAsia="Times New Roman" w:hAnsi="Times New Roman" w:cs="Times New Roman"/>
      <w:b/>
      <w:color w:val="000000"/>
      <w:szCs w:val="20"/>
    </w:rPr>
  </w:style>
  <w:style w:type="paragraph" w:styleId="Ttulo3">
    <w:name w:val="heading 3"/>
    <w:aliases w:val="H3"/>
    <w:basedOn w:val="Normal"/>
    <w:next w:val="Normal"/>
    <w:link w:val="Ttulo3Car"/>
    <w:qFormat/>
    <w:rsid w:val="00D531F0"/>
    <w:pPr>
      <w:widowControl/>
      <w:outlineLvl w:val="2"/>
    </w:pPr>
    <w:rPr>
      <w:rFonts w:ascii="Times New Roman" w:eastAsia="Times New Roman" w:hAnsi="Times New Roman" w:cs="Times New Roman"/>
      <w:spacing w:val="-2"/>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716B33"/>
    <w:rPr>
      <w:sz w:val="24"/>
      <w:szCs w:val="24"/>
    </w:rPr>
  </w:style>
  <w:style w:type="character" w:customStyle="1" w:styleId="TextoindependienteCar">
    <w:name w:val="Texto independiente Car"/>
    <w:basedOn w:val="Fuentedeprrafopredeter"/>
    <w:link w:val="Textoindependiente"/>
    <w:rsid w:val="00716B33"/>
    <w:rPr>
      <w:rFonts w:ascii="Arial" w:eastAsia="Arial" w:hAnsi="Arial" w:cs="Arial"/>
      <w:sz w:val="24"/>
      <w:szCs w:val="24"/>
      <w:lang w:val="en-US"/>
    </w:rPr>
  </w:style>
  <w:style w:type="paragraph" w:customStyle="1" w:styleId="Default">
    <w:name w:val="Default"/>
    <w:rsid w:val="00716B33"/>
    <w:pPr>
      <w:autoSpaceDE w:val="0"/>
      <w:autoSpaceDN w:val="0"/>
      <w:adjustRightInd w:val="0"/>
      <w:spacing w:after="0" w:line="240" w:lineRule="auto"/>
      <w:jc w:val="center"/>
    </w:pPr>
    <w:rPr>
      <w:rFonts w:ascii="Arial" w:eastAsia="Calibri" w:hAnsi="Arial" w:cs="Arial"/>
      <w:color w:val="000000"/>
      <w:sz w:val="24"/>
      <w:szCs w:val="24"/>
    </w:rPr>
  </w:style>
  <w:style w:type="paragraph" w:styleId="Piedepgina">
    <w:name w:val="footer"/>
    <w:basedOn w:val="Normal"/>
    <w:link w:val="PiedepginaCar"/>
    <w:unhideWhenUsed/>
    <w:rsid w:val="00716B33"/>
    <w:pPr>
      <w:tabs>
        <w:tab w:val="center" w:pos="4252"/>
        <w:tab w:val="right" w:pos="8504"/>
      </w:tabs>
    </w:pPr>
  </w:style>
  <w:style w:type="character" w:customStyle="1" w:styleId="PiedepginaCar">
    <w:name w:val="Pie de página Car"/>
    <w:basedOn w:val="Fuentedeprrafopredeter"/>
    <w:link w:val="Piedepgina"/>
    <w:rsid w:val="00716B33"/>
    <w:rPr>
      <w:rFonts w:ascii="Arial" w:eastAsia="Arial" w:hAnsi="Arial" w:cs="Arial"/>
      <w:lang w:val="en-US"/>
    </w:rPr>
  </w:style>
  <w:style w:type="paragraph" w:styleId="Prrafodelista">
    <w:name w:val="List Paragraph"/>
    <w:basedOn w:val="Normal"/>
    <w:link w:val="PrrafodelistaCar"/>
    <w:uiPriority w:val="34"/>
    <w:qFormat/>
    <w:rsid w:val="00C84F37"/>
    <w:pPr>
      <w:ind w:left="720"/>
      <w:contextualSpacing/>
    </w:pPr>
  </w:style>
  <w:style w:type="numbering" w:customStyle="1" w:styleId="Sinlista1">
    <w:name w:val="Sin lista1"/>
    <w:next w:val="Sinlista"/>
    <w:uiPriority w:val="99"/>
    <w:semiHidden/>
    <w:unhideWhenUsed/>
    <w:rsid w:val="00AC3C65"/>
  </w:style>
  <w:style w:type="paragraph" w:styleId="Encabezado">
    <w:name w:val="header"/>
    <w:basedOn w:val="Normal"/>
    <w:link w:val="EncabezadoCar"/>
    <w:uiPriority w:val="99"/>
    <w:unhideWhenUsed/>
    <w:rsid w:val="009021A2"/>
    <w:pPr>
      <w:tabs>
        <w:tab w:val="center" w:pos="4252"/>
        <w:tab w:val="right" w:pos="8504"/>
      </w:tabs>
    </w:pPr>
  </w:style>
  <w:style w:type="character" w:customStyle="1" w:styleId="EncabezadoCar">
    <w:name w:val="Encabezado Car"/>
    <w:basedOn w:val="Fuentedeprrafopredeter"/>
    <w:link w:val="Encabezado"/>
    <w:uiPriority w:val="99"/>
    <w:rsid w:val="009021A2"/>
    <w:rPr>
      <w:rFonts w:ascii="Arial" w:eastAsia="Arial" w:hAnsi="Arial" w:cs="Arial"/>
      <w:lang w:val="en-US"/>
    </w:rPr>
  </w:style>
  <w:style w:type="paragraph" w:styleId="Subttulo">
    <w:name w:val="Subtitle"/>
    <w:basedOn w:val="Normal"/>
    <w:next w:val="Normal"/>
    <w:link w:val="SubttuloCar"/>
    <w:uiPriority w:val="11"/>
    <w:qFormat/>
    <w:rsid w:val="00B856C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856C2"/>
    <w:rPr>
      <w:rFonts w:eastAsiaTheme="minorEastAsia"/>
      <w:color w:val="5A5A5A" w:themeColor="text1" w:themeTint="A5"/>
      <w:spacing w:val="15"/>
      <w:lang w:val="en-US"/>
    </w:rPr>
  </w:style>
  <w:style w:type="character" w:customStyle="1" w:styleId="Ttulo1Car">
    <w:name w:val="Título 1 Car"/>
    <w:basedOn w:val="Fuentedeprrafopredeter"/>
    <w:link w:val="Ttulo1"/>
    <w:rsid w:val="0039705B"/>
    <w:rPr>
      <w:rFonts w:asciiTheme="majorHAnsi" w:eastAsiaTheme="majorEastAsia" w:hAnsiTheme="majorHAnsi" w:cstheme="majorBidi"/>
      <w:color w:val="2E74B5" w:themeColor="accent1" w:themeShade="BF"/>
      <w:sz w:val="32"/>
      <w:szCs w:val="32"/>
      <w:lang w:val="en-US"/>
    </w:rPr>
  </w:style>
  <w:style w:type="paragraph" w:styleId="Sinespaciado">
    <w:name w:val="No Spacing"/>
    <w:uiPriority w:val="1"/>
    <w:qFormat/>
    <w:rsid w:val="00557EB8"/>
    <w:pPr>
      <w:widowControl w:val="0"/>
      <w:spacing w:after="0" w:line="240" w:lineRule="auto"/>
    </w:pPr>
    <w:rPr>
      <w:rFonts w:ascii="Arial" w:eastAsia="Arial" w:hAnsi="Arial" w:cs="Arial"/>
      <w:lang w:val="en-US"/>
    </w:rPr>
  </w:style>
  <w:style w:type="character" w:styleId="Refdecomentario">
    <w:name w:val="annotation reference"/>
    <w:basedOn w:val="Fuentedeprrafopredeter"/>
    <w:semiHidden/>
    <w:unhideWhenUsed/>
    <w:rsid w:val="00B77D0B"/>
    <w:rPr>
      <w:sz w:val="16"/>
      <w:szCs w:val="16"/>
    </w:rPr>
  </w:style>
  <w:style w:type="paragraph" w:styleId="Textocomentario">
    <w:name w:val="annotation text"/>
    <w:basedOn w:val="Normal"/>
    <w:link w:val="TextocomentarioCar"/>
    <w:semiHidden/>
    <w:unhideWhenUsed/>
    <w:rsid w:val="00B77D0B"/>
    <w:rPr>
      <w:sz w:val="20"/>
      <w:szCs w:val="20"/>
      <w:lang w:val="es-HN"/>
    </w:rPr>
  </w:style>
  <w:style w:type="character" w:customStyle="1" w:styleId="TextocomentarioCar">
    <w:name w:val="Texto comentario Car"/>
    <w:basedOn w:val="Fuentedeprrafopredeter"/>
    <w:link w:val="Textocomentario"/>
    <w:semiHidden/>
    <w:rsid w:val="00B77D0B"/>
    <w:rPr>
      <w:rFonts w:ascii="Arial" w:eastAsia="Arial" w:hAnsi="Arial" w:cs="Arial"/>
      <w:sz w:val="20"/>
      <w:szCs w:val="20"/>
    </w:rPr>
  </w:style>
  <w:style w:type="paragraph" w:styleId="Textodeglobo">
    <w:name w:val="Balloon Text"/>
    <w:basedOn w:val="Normal"/>
    <w:link w:val="TextodegloboCar"/>
    <w:semiHidden/>
    <w:unhideWhenUsed/>
    <w:rsid w:val="00B77D0B"/>
    <w:rPr>
      <w:rFonts w:ascii="Segoe UI" w:hAnsi="Segoe UI" w:cs="Segoe UI"/>
      <w:sz w:val="18"/>
      <w:szCs w:val="18"/>
    </w:rPr>
  </w:style>
  <w:style w:type="character" w:customStyle="1" w:styleId="TextodegloboCar">
    <w:name w:val="Texto de globo Car"/>
    <w:basedOn w:val="Fuentedeprrafopredeter"/>
    <w:link w:val="Textodeglobo"/>
    <w:semiHidden/>
    <w:rsid w:val="00B77D0B"/>
    <w:rPr>
      <w:rFonts w:ascii="Segoe UI" w:eastAsia="Arial" w:hAnsi="Segoe UI" w:cs="Segoe UI"/>
      <w:sz w:val="18"/>
      <w:szCs w:val="18"/>
      <w:lang w:val="en-US"/>
    </w:rPr>
  </w:style>
  <w:style w:type="paragraph" w:customStyle="1" w:styleId="xnormal1">
    <w:name w:val="x_normal1"/>
    <w:basedOn w:val="Normal"/>
    <w:rsid w:val="00661DE9"/>
    <w:pPr>
      <w:widowControl/>
      <w:spacing w:before="100" w:beforeAutospacing="1" w:after="100" w:afterAutospacing="1"/>
    </w:pPr>
    <w:rPr>
      <w:rFonts w:ascii="Times New Roman" w:eastAsia="Times New Roman" w:hAnsi="Times New Roman" w:cs="Times New Roman"/>
      <w:sz w:val="24"/>
      <w:szCs w:val="24"/>
      <w:lang w:val="es-HN" w:eastAsia="es-HN"/>
    </w:rPr>
  </w:style>
  <w:style w:type="character" w:customStyle="1" w:styleId="xmsocommentreference">
    <w:name w:val="x_msocommentreference"/>
    <w:basedOn w:val="Fuentedeprrafopredeter"/>
    <w:rsid w:val="00661DE9"/>
  </w:style>
  <w:style w:type="character" w:styleId="Hipervnculo">
    <w:name w:val="Hyperlink"/>
    <w:basedOn w:val="Fuentedeprrafopredeter"/>
    <w:unhideWhenUsed/>
    <w:rsid w:val="00661DE9"/>
    <w:rPr>
      <w:color w:val="0000FF"/>
      <w:u w:val="single"/>
    </w:rPr>
  </w:style>
  <w:style w:type="paragraph" w:customStyle="1" w:styleId="xmsolistparagraph">
    <w:name w:val="x_msolistparagraph"/>
    <w:basedOn w:val="Normal"/>
    <w:rsid w:val="00661DE9"/>
    <w:pPr>
      <w:widowControl/>
      <w:spacing w:before="100" w:beforeAutospacing="1" w:after="100" w:afterAutospacing="1"/>
    </w:pPr>
    <w:rPr>
      <w:rFonts w:ascii="Times New Roman" w:eastAsia="Times New Roman" w:hAnsi="Times New Roman" w:cs="Times New Roman"/>
      <w:sz w:val="24"/>
      <w:szCs w:val="24"/>
      <w:lang w:val="es-HN" w:eastAsia="es-HN"/>
    </w:rPr>
  </w:style>
  <w:style w:type="paragraph" w:customStyle="1" w:styleId="a">
    <w:basedOn w:val="Normal"/>
    <w:next w:val="Ttulo"/>
    <w:link w:val="TtuloCar"/>
    <w:qFormat/>
    <w:rsid w:val="00386001"/>
    <w:pPr>
      <w:widowControl/>
      <w:jc w:val="center"/>
    </w:pPr>
    <w:rPr>
      <w:rFonts w:ascii="Times New Roman" w:eastAsia="Times New Roman" w:hAnsi="Times New Roman" w:cstheme="minorBidi"/>
      <w:b/>
      <w:i/>
      <w:sz w:val="28"/>
      <w:lang w:val="es-ES" w:eastAsia="es-ES"/>
    </w:rPr>
  </w:style>
  <w:style w:type="character" w:customStyle="1" w:styleId="TtuloCar">
    <w:name w:val="Título Car"/>
    <w:link w:val="a"/>
    <w:rsid w:val="00386001"/>
    <w:rPr>
      <w:rFonts w:ascii="Times New Roman" w:eastAsia="Times New Roman" w:hAnsi="Times New Roman"/>
      <w:b/>
      <w:i/>
      <w:sz w:val="28"/>
      <w:lang w:val="es-ES" w:eastAsia="es-ES"/>
    </w:rPr>
  </w:style>
  <w:style w:type="paragraph" w:styleId="Ttulo">
    <w:name w:val="Title"/>
    <w:basedOn w:val="Normal"/>
    <w:next w:val="Normal"/>
    <w:link w:val="TtuloCar1"/>
    <w:uiPriority w:val="10"/>
    <w:qFormat/>
    <w:rsid w:val="00386001"/>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8600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818BE"/>
    <w:pPr>
      <w:widowControl/>
      <w:spacing w:before="100" w:beforeAutospacing="1" w:after="100" w:afterAutospacing="1"/>
    </w:pPr>
    <w:rPr>
      <w:rFonts w:ascii="Times" w:eastAsia="MS Mincho" w:hAnsi="Times" w:cs="Times New Roman"/>
      <w:sz w:val="20"/>
      <w:szCs w:val="20"/>
      <w:lang w:val="es-ES_tradnl"/>
    </w:rPr>
  </w:style>
  <w:style w:type="character" w:styleId="Nmerodepgina">
    <w:name w:val="page number"/>
    <w:basedOn w:val="Fuentedeprrafopredeter"/>
    <w:rsid w:val="00B44FD3"/>
  </w:style>
  <w:style w:type="character" w:customStyle="1" w:styleId="Ttulo2Car">
    <w:name w:val="Título 2 Car"/>
    <w:basedOn w:val="Fuentedeprrafopredeter"/>
    <w:link w:val="Ttulo2"/>
    <w:rsid w:val="00D531F0"/>
    <w:rPr>
      <w:rFonts w:ascii="Times New Roman" w:eastAsia="Times New Roman" w:hAnsi="Times New Roman" w:cs="Times New Roman"/>
      <w:b/>
      <w:color w:val="000000"/>
      <w:szCs w:val="20"/>
      <w:lang w:val="en-US"/>
    </w:rPr>
  </w:style>
  <w:style w:type="character" w:customStyle="1" w:styleId="Ttulo3Car">
    <w:name w:val="Título 3 Car"/>
    <w:aliases w:val="H3 Car"/>
    <w:basedOn w:val="Fuentedeprrafopredeter"/>
    <w:link w:val="Ttulo3"/>
    <w:rsid w:val="00D531F0"/>
    <w:rPr>
      <w:rFonts w:ascii="Times New Roman" w:eastAsia="Times New Roman" w:hAnsi="Times New Roman" w:cs="Times New Roman"/>
      <w:spacing w:val="-2"/>
      <w:sz w:val="24"/>
      <w:szCs w:val="20"/>
      <w:lang w:val="en-US"/>
    </w:rPr>
  </w:style>
  <w:style w:type="paragraph" w:customStyle="1" w:styleId="ModelNrmlDouble">
    <w:name w:val="ModelNrmlDouble"/>
    <w:basedOn w:val="ModelNrmlSingle"/>
    <w:link w:val="ModelNrmlDoubleChar"/>
    <w:rsid w:val="00D531F0"/>
    <w:pPr>
      <w:spacing w:after="360" w:line="480" w:lineRule="auto"/>
    </w:pPr>
  </w:style>
  <w:style w:type="paragraph" w:customStyle="1" w:styleId="ModelNrmlSingle">
    <w:name w:val="ModelNrmlSingle"/>
    <w:basedOn w:val="Normal"/>
    <w:link w:val="ModelNrmlSingleChar"/>
    <w:rsid w:val="00D531F0"/>
    <w:pPr>
      <w:widowControl/>
      <w:spacing w:after="240"/>
      <w:ind w:firstLine="720"/>
      <w:jc w:val="both"/>
    </w:pPr>
    <w:rPr>
      <w:rFonts w:ascii="Times New Roman" w:eastAsia="Times New Roman" w:hAnsi="Times New Roman" w:cs="Times New Roman"/>
      <w:szCs w:val="20"/>
    </w:rPr>
  </w:style>
  <w:style w:type="character" w:styleId="Refdenotaalpie">
    <w:name w:val="footnote reference"/>
    <w:semiHidden/>
    <w:rsid w:val="00D531F0"/>
    <w:rPr>
      <w:vertAlign w:val="superscript"/>
    </w:rPr>
  </w:style>
  <w:style w:type="paragraph" w:styleId="Textonotapie">
    <w:name w:val="footnote text"/>
    <w:basedOn w:val="Normal"/>
    <w:link w:val="TextonotapieCar"/>
    <w:semiHidden/>
    <w:rsid w:val="00D531F0"/>
    <w:pPr>
      <w:widowControl/>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D531F0"/>
    <w:rPr>
      <w:rFonts w:ascii="Times New Roman" w:eastAsia="Times New Roman" w:hAnsi="Times New Roman" w:cs="Times New Roman"/>
      <w:sz w:val="20"/>
      <w:szCs w:val="20"/>
      <w:lang w:val="en-US"/>
    </w:rPr>
  </w:style>
  <w:style w:type="paragraph" w:customStyle="1" w:styleId="ModelHead2">
    <w:name w:val="ModelHead2"/>
    <w:basedOn w:val="ModelNrmlDouble"/>
    <w:next w:val="ModelNrmlDouble"/>
    <w:rsid w:val="00D531F0"/>
    <w:pPr>
      <w:ind w:firstLine="0"/>
      <w:jc w:val="center"/>
    </w:pPr>
    <w:rPr>
      <w:b/>
    </w:rPr>
  </w:style>
  <w:style w:type="character" w:styleId="Refdenotaalfinal">
    <w:name w:val="endnote reference"/>
    <w:semiHidden/>
    <w:rsid w:val="00D531F0"/>
    <w:rPr>
      <w:vertAlign w:val="superscript"/>
    </w:rPr>
  </w:style>
  <w:style w:type="paragraph" w:styleId="Textonotaalfinal">
    <w:name w:val="endnote text"/>
    <w:basedOn w:val="Normal"/>
    <w:link w:val="TextonotaalfinalCar"/>
    <w:semiHidden/>
    <w:rsid w:val="00D531F0"/>
    <w:pPr>
      <w:widowControl/>
    </w:pPr>
    <w:rPr>
      <w:rFonts w:ascii="Times New Roman" w:eastAsia="Times New Roman" w:hAnsi="Times New Roman" w:cs="Times New Roman"/>
      <w:spacing w:val="-2"/>
      <w:sz w:val="24"/>
      <w:szCs w:val="20"/>
    </w:rPr>
  </w:style>
  <w:style w:type="character" w:customStyle="1" w:styleId="TextonotaalfinalCar">
    <w:name w:val="Texto nota al final Car"/>
    <w:basedOn w:val="Fuentedeprrafopredeter"/>
    <w:link w:val="Textonotaalfinal"/>
    <w:semiHidden/>
    <w:rsid w:val="00D531F0"/>
    <w:rPr>
      <w:rFonts w:ascii="Times New Roman" w:eastAsia="Times New Roman" w:hAnsi="Times New Roman" w:cs="Times New Roman"/>
      <w:spacing w:val="-2"/>
      <w:sz w:val="24"/>
      <w:szCs w:val="20"/>
      <w:lang w:val="en-US"/>
    </w:rPr>
  </w:style>
  <w:style w:type="paragraph" w:customStyle="1" w:styleId="ModelDoubleNoIndent">
    <w:name w:val="ModelDoubleNoIndent"/>
    <w:basedOn w:val="ModelNrmlDouble"/>
    <w:rsid w:val="00D531F0"/>
    <w:pPr>
      <w:ind w:firstLine="0"/>
    </w:pPr>
  </w:style>
  <w:style w:type="paragraph" w:customStyle="1" w:styleId="ModelSingleNoIndent">
    <w:name w:val="ModelSingleNoIndent"/>
    <w:basedOn w:val="ModelDoubleNoIndent"/>
    <w:rsid w:val="00D531F0"/>
    <w:pPr>
      <w:spacing w:after="240" w:line="240" w:lineRule="auto"/>
    </w:pPr>
  </w:style>
  <w:style w:type="paragraph" w:styleId="Sangradetextonormal">
    <w:name w:val="Body Text Indent"/>
    <w:basedOn w:val="Normal"/>
    <w:link w:val="SangradetextonormalCar"/>
    <w:rsid w:val="00D531F0"/>
    <w:pPr>
      <w:widowControl/>
      <w:autoSpaceDE w:val="0"/>
      <w:autoSpaceDN w:val="0"/>
      <w:adjustRightInd w:val="0"/>
      <w:spacing w:line="480" w:lineRule="atLeast"/>
      <w:ind w:left="720" w:firstLine="720"/>
      <w:jc w:val="both"/>
    </w:pPr>
    <w:rPr>
      <w:rFonts w:ascii="Times New Roman" w:eastAsia="Times New Roman" w:hAnsi="Times New Roman" w:cs="Times New Roman"/>
      <w:color w:val="000000"/>
      <w:sz w:val="20"/>
    </w:rPr>
  </w:style>
  <w:style w:type="character" w:customStyle="1" w:styleId="SangradetextonormalCar">
    <w:name w:val="Sangría de texto normal Car"/>
    <w:basedOn w:val="Fuentedeprrafopredeter"/>
    <w:link w:val="Sangradetextonormal"/>
    <w:rsid w:val="00D531F0"/>
    <w:rPr>
      <w:rFonts w:ascii="Times New Roman" w:eastAsia="Times New Roman" w:hAnsi="Times New Roman" w:cs="Times New Roman"/>
      <w:color w:val="000000"/>
      <w:sz w:val="20"/>
      <w:lang w:val="en-US"/>
    </w:rPr>
  </w:style>
  <w:style w:type="paragraph" w:styleId="Sangra2detindependiente">
    <w:name w:val="Body Text Indent 2"/>
    <w:basedOn w:val="Normal"/>
    <w:link w:val="Sangra2detindependienteCar"/>
    <w:rsid w:val="00D531F0"/>
    <w:pPr>
      <w:widowControl/>
      <w:spacing w:line="480" w:lineRule="auto"/>
      <w:ind w:left="1440"/>
      <w:jc w:val="both"/>
    </w:pPr>
    <w:rPr>
      <w:rFonts w:ascii="Times New Roman" w:eastAsia="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D531F0"/>
    <w:rPr>
      <w:rFonts w:ascii="Times New Roman" w:eastAsia="Times New Roman" w:hAnsi="Times New Roman" w:cs="Times New Roman"/>
      <w:sz w:val="20"/>
      <w:szCs w:val="20"/>
      <w:lang w:val="en-US"/>
    </w:rPr>
  </w:style>
  <w:style w:type="paragraph" w:customStyle="1" w:styleId="Sub-Para2underXY">
    <w:name w:val="Sub-Para 2 under X.Y"/>
    <w:basedOn w:val="Normal"/>
    <w:rsid w:val="00D531F0"/>
    <w:pPr>
      <w:widowControl/>
      <w:numPr>
        <w:ilvl w:val="3"/>
        <w:numId w:val="2"/>
      </w:numPr>
      <w:spacing w:after="240"/>
      <w:ind w:left="2160" w:hanging="720"/>
      <w:outlineLvl w:val="3"/>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531F0"/>
    <w:pPr>
      <w:widowControl/>
      <w:spacing w:after="120" w:line="480" w:lineRule="auto"/>
    </w:pPr>
    <w:rPr>
      <w:rFonts w:ascii="Times New Roman" w:eastAsia="Times New Roman" w:hAnsi="Times New Roman" w:cs="Times New Roman"/>
      <w:sz w:val="20"/>
      <w:szCs w:val="20"/>
    </w:rPr>
  </w:style>
  <w:style w:type="character" w:customStyle="1" w:styleId="Textoindependiente2Car">
    <w:name w:val="Texto independiente 2 Car"/>
    <w:basedOn w:val="Fuentedeprrafopredeter"/>
    <w:link w:val="Textoindependiente2"/>
    <w:rsid w:val="00D531F0"/>
    <w:rPr>
      <w:rFonts w:ascii="Times New Roman" w:eastAsia="Times New Roman" w:hAnsi="Times New Roman" w:cs="Times New Roman"/>
      <w:sz w:val="20"/>
      <w:szCs w:val="20"/>
      <w:lang w:val="en-US"/>
    </w:rPr>
  </w:style>
  <w:style w:type="paragraph" w:styleId="Textoindependiente3">
    <w:name w:val="Body Text 3"/>
    <w:basedOn w:val="Normal"/>
    <w:link w:val="Textoindependiente3Car"/>
    <w:rsid w:val="00D531F0"/>
    <w:pPr>
      <w:widowControl/>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D531F0"/>
    <w:rPr>
      <w:rFonts w:ascii="Times New Roman" w:eastAsia="Times New Roman" w:hAnsi="Times New Roman" w:cs="Times New Roman"/>
      <w:sz w:val="16"/>
      <w:szCs w:val="16"/>
      <w:lang w:val="en-US"/>
    </w:rPr>
  </w:style>
  <w:style w:type="paragraph" w:customStyle="1" w:styleId="Story">
    <w:name w:val="Story"/>
    <w:basedOn w:val="Normal"/>
    <w:rsid w:val="00D531F0"/>
    <w:pPr>
      <w:widowControl/>
      <w:spacing w:line="480" w:lineRule="auto"/>
    </w:pPr>
    <w:rPr>
      <w:rFonts w:ascii="Times New Roman" w:eastAsia="Times New Roman" w:hAnsi="Times New Roman" w:cs="Times New Roman"/>
      <w:sz w:val="24"/>
      <w:szCs w:val="20"/>
    </w:rPr>
  </w:style>
  <w:style w:type="table" w:styleId="Tablaconcuadrcula">
    <w:name w:val="Table Grid"/>
    <w:basedOn w:val="Tablanormal"/>
    <w:rsid w:val="00D531F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D531F0"/>
    <w:rPr>
      <w:color w:val="800080"/>
      <w:u w:val="single"/>
    </w:rPr>
  </w:style>
  <w:style w:type="character" w:customStyle="1" w:styleId="ModelNrmlDoubleChar">
    <w:name w:val="ModelNrmlDouble Char"/>
    <w:basedOn w:val="Fuentedeprrafopredeter"/>
    <w:link w:val="ModelNrmlDouble"/>
    <w:rsid w:val="00D531F0"/>
    <w:rPr>
      <w:rFonts w:ascii="Times New Roman" w:eastAsia="Times New Roman" w:hAnsi="Times New Roman" w:cs="Times New Roman"/>
      <w:szCs w:val="20"/>
      <w:lang w:val="en-US"/>
    </w:rPr>
  </w:style>
  <w:style w:type="character" w:customStyle="1" w:styleId="ModelNrmlSingleChar">
    <w:name w:val="ModelNrmlSingle Char"/>
    <w:link w:val="ModelNrmlSingle"/>
    <w:rsid w:val="00D531F0"/>
    <w:rPr>
      <w:rFonts w:ascii="Times New Roman" w:eastAsia="Times New Roman" w:hAnsi="Times New Roman" w:cs="Times New Roman"/>
      <w:szCs w:val="20"/>
      <w:lang w:val="en-US"/>
    </w:rPr>
  </w:style>
  <w:style w:type="paragraph" w:customStyle="1" w:styleId="numberpara">
    <w:name w:val="numberpara"/>
    <w:basedOn w:val="Prrafodelista"/>
    <w:link w:val="numberparaChar"/>
    <w:qFormat/>
    <w:rsid w:val="00D531F0"/>
    <w:pPr>
      <w:widowControl/>
      <w:numPr>
        <w:numId w:val="4"/>
      </w:numPr>
      <w:autoSpaceDE w:val="0"/>
      <w:autoSpaceDN w:val="0"/>
      <w:adjustRightInd w:val="0"/>
      <w:spacing w:after="120"/>
      <w:contextualSpacing w:val="0"/>
      <w:jc w:val="both"/>
    </w:pPr>
    <w:rPr>
      <w:rFonts w:ascii="Times New Roman" w:eastAsia="SymbolMT" w:hAnsi="Times New Roman" w:cs="Times New Roman"/>
      <w:color w:val="000000"/>
      <w:sz w:val="24"/>
      <w:szCs w:val="24"/>
    </w:rPr>
  </w:style>
  <w:style w:type="character" w:customStyle="1" w:styleId="numberparaChar">
    <w:name w:val="numberpara Char"/>
    <w:basedOn w:val="Fuentedeprrafopredeter"/>
    <w:link w:val="numberpara"/>
    <w:rsid w:val="00D531F0"/>
    <w:rPr>
      <w:rFonts w:ascii="Times New Roman" w:eastAsia="SymbolMT" w:hAnsi="Times New Roman" w:cs="Times New Roman"/>
      <w:color w:val="000000"/>
      <w:sz w:val="24"/>
      <w:szCs w:val="24"/>
      <w:lang w:val="en-US"/>
    </w:rPr>
  </w:style>
  <w:style w:type="character" w:customStyle="1" w:styleId="PrrafodelistaCar">
    <w:name w:val="Párrafo de lista Car"/>
    <w:basedOn w:val="Fuentedeprrafopredeter"/>
    <w:link w:val="Prrafodelista"/>
    <w:uiPriority w:val="34"/>
    <w:rsid w:val="00D531F0"/>
    <w:rPr>
      <w:rFonts w:ascii="Arial" w:eastAsia="Arial" w:hAnsi="Arial" w:cs="Arial"/>
      <w:lang w:val="en-US"/>
    </w:rPr>
  </w:style>
  <w:style w:type="paragraph" w:customStyle="1" w:styleId="PPmainparag">
    <w:name w:val="PP main parag"/>
    <w:basedOn w:val="Encabezado"/>
    <w:link w:val="PPmainparagChar"/>
    <w:qFormat/>
    <w:rsid w:val="00D531F0"/>
    <w:pPr>
      <w:widowControl/>
      <w:numPr>
        <w:numId w:val="6"/>
      </w:numPr>
      <w:tabs>
        <w:tab w:val="clear" w:pos="4252"/>
        <w:tab w:val="clear" w:pos="8504"/>
        <w:tab w:val="left" w:pos="450"/>
        <w:tab w:val="left" w:pos="810"/>
      </w:tabs>
      <w:jc w:val="both"/>
    </w:pPr>
    <w:rPr>
      <w:rFonts w:ascii="Times New Roman" w:eastAsia="Times New Roman" w:hAnsi="Times New Roman" w:cs="Times New Roman"/>
      <w:spacing w:val="-2"/>
      <w:sz w:val="24"/>
      <w:szCs w:val="20"/>
    </w:rPr>
  </w:style>
  <w:style w:type="character" w:customStyle="1" w:styleId="PPmainparagChar">
    <w:name w:val="PP main parag Char"/>
    <w:basedOn w:val="EncabezadoCar"/>
    <w:link w:val="PPmainparag"/>
    <w:rsid w:val="00D531F0"/>
    <w:rPr>
      <w:rFonts w:ascii="Times New Roman" w:eastAsia="Times New Roman" w:hAnsi="Times New Roman" w:cs="Times New Roman"/>
      <w:spacing w:val="-2"/>
      <w:sz w:val="24"/>
      <w:szCs w:val="20"/>
      <w:lang w:val="en-US"/>
    </w:rPr>
  </w:style>
  <w:style w:type="paragraph" w:styleId="Revisin">
    <w:name w:val="Revision"/>
    <w:hidden/>
    <w:uiPriority w:val="99"/>
    <w:semiHidden/>
    <w:rsid w:val="00D531F0"/>
    <w:pPr>
      <w:spacing w:after="0" w:line="240" w:lineRule="auto"/>
    </w:pPr>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rsid w:val="00D531F0"/>
    <w:pPr>
      <w:widowControl/>
    </w:pPr>
    <w:rPr>
      <w:rFonts w:ascii="Times New Roman" w:eastAsia="Times New Roman" w:hAnsi="Times New Roman" w:cs="Times New Roman"/>
      <w:b/>
      <w:bCs/>
      <w:lang w:val="en-US"/>
    </w:rPr>
  </w:style>
  <w:style w:type="character" w:customStyle="1" w:styleId="AsuntodelcomentarioCar">
    <w:name w:val="Asunto del comentario Car"/>
    <w:basedOn w:val="TextocomentarioCar"/>
    <w:link w:val="Asuntodelcomentario"/>
    <w:rsid w:val="00D531F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24D0-11D2-4583-A0E9-D5C7E90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3168</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castro</dc:creator>
  <cp:lastModifiedBy>Alejandra_UATL</cp:lastModifiedBy>
  <cp:revision>90</cp:revision>
  <cp:lastPrinted>2017-08-29T23:13:00Z</cp:lastPrinted>
  <dcterms:created xsi:type="dcterms:W3CDTF">2022-02-15T15:26:00Z</dcterms:created>
  <dcterms:modified xsi:type="dcterms:W3CDTF">2022-02-15T17:44:00Z</dcterms:modified>
</cp:coreProperties>
</file>